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BB5" w:rsidRDefault="00D81BB5" w:rsidP="00EE2D8A">
      <w:pPr>
        <w:ind w:right="-284"/>
        <w:rPr>
          <w:rFonts w:eastAsia="Arial"/>
          <w:b/>
          <w:color w:val="000000"/>
          <w:lang w:val="vi-VN"/>
        </w:rPr>
      </w:pPr>
    </w:p>
    <w:p w:rsidR="00EE2D8A" w:rsidRPr="00104954" w:rsidRDefault="00EE2D8A" w:rsidP="00EE2D8A">
      <w:pPr>
        <w:ind w:right="-284"/>
        <w:rPr>
          <w:rFonts w:eastAsia="Arial"/>
          <w:b/>
          <w:color w:val="000000"/>
          <w:lang w:val="vi-VN"/>
        </w:rPr>
      </w:pPr>
      <w:r w:rsidRPr="00104954">
        <w:rPr>
          <w:rFonts w:eastAsia="Arial"/>
          <w:b/>
          <w:color w:val="000000"/>
          <w:lang w:val="vi-VN"/>
        </w:rPr>
        <w:t xml:space="preserve">Phụ lục: Danh mục, số lượng, thông số kỹ thuật hàng hóa Gói thầu Mua sắm linh kiện thay thế cho hệ thống đèn mổ </w:t>
      </w:r>
    </w:p>
    <w:p w:rsidR="00EE2D8A" w:rsidRPr="00104954" w:rsidRDefault="00EE2D8A" w:rsidP="00EE2D8A">
      <w:pPr>
        <w:ind w:right="-284" w:firstLine="720"/>
        <w:jc w:val="center"/>
        <w:rPr>
          <w:rFonts w:eastAsia="Arial"/>
          <w:b/>
          <w:color w:val="000000"/>
          <w:lang w:val="vi-VN"/>
        </w:rPr>
      </w:pPr>
      <w:r w:rsidRPr="00104954">
        <w:rPr>
          <w:rFonts w:eastAsia="Arial"/>
          <w:b/>
          <w:color w:val="000000"/>
          <w:lang w:val="vi-VN"/>
        </w:rPr>
        <w:t>treo trần</w:t>
      </w:r>
    </w:p>
    <w:p w:rsidR="00EE2D8A" w:rsidRPr="00104954" w:rsidRDefault="00EE2D8A" w:rsidP="00EE2D8A">
      <w:pPr>
        <w:spacing w:after="200" w:line="276" w:lineRule="auto"/>
        <w:jc w:val="center"/>
        <w:rPr>
          <w:rFonts w:eastAsia="Arial"/>
          <w:i/>
          <w:iCs/>
          <w:color w:val="auto"/>
          <w:szCs w:val="22"/>
          <w:lang w:val="vi-VN"/>
        </w:rPr>
      </w:pPr>
      <w:r w:rsidRPr="00104954">
        <w:rPr>
          <w:rFonts w:eastAsia="Arial"/>
          <w:i/>
          <w:iCs/>
          <w:color w:val="auto"/>
          <w:szCs w:val="22"/>
          <w:lang w:val="vi-VN"/>
        </w:rPr>
        <w:t xml:space="preserve"> (Kèm theo Thư mời báo giá ngày </w:t>
      </w:r>
      <w:r>
        <w:rPr>
          <w:rFonts w:eastAsia="Arial"/>
          <w:i/>
          <w:iCs/>
          <w:color w:val="auto"/>
          <w:szCs w:val="22"/>
          <w:lang w:val="vi-VN"/>
        </w:rPr>
        <w:t>29</w:t>
      </w:r>
      <w:r w:rsidRPr="00104954">
        <w:rPr>
          <w:rFonts w:eastAsia="Arial"/>
          <w:i/>
          <w:iCs/>
          <w:color w:val="auto"/>
          <w:szCs w:val="22"/>
          <w:lang w:val="vi-VN"/>
        </w:rPr>
        <w:t xml:space="preserve">/03/2023 </w:t>
      </w:r>
      <w:r w:rsidRPr="00104954">
        <w:rPr>
          <w:rFonts w:eastAsia="Arial"/>
          <w:i/>
          <w:iCs/>
          <w:color w:val="000000"/>
          <w:szCs w:val="22"/>
          <w:lang w:val="vi-VN"/>
        </w:rPr>
        <w:t>của</w:t>
      </w:r>
      <w:r w:rsidRPr="00104954">
        <w:rPr>
          <w:rFonts w:eastAsia="Arial"/>
          <w:i/>
          <w:iCs/>
          <w:color w:val="auto"/>
          <w:szCs w:val="22"/>
          <w:lang w:val="vi-VN"/>
        </w:rPr>
        <w:t xml:space="preserve"> Bệnh viện đa khoa tỉnh Bắc Ninh)</w:t>
      </w:r>
    </w:p>
    <w:p w:rsidR="00EE2D8A" w:rsidRPr="00104954" w:rsidRDefault="00EE2D8A" w:rsidP="00EE2D8A">
      <w:pPr>
        <w:spacing w:after="200" w:line="276" w:lineRule="auto"/>
        <w:rPr>
          <w:rFonts w:eastAsia="Arial"/>
          <w:color w:val="auto"/>
          <w:szCs w:val="22"/>
          <w:lang w:val="vi-VN"/>
        </w:rPr>
      </w:pPr>
    </w:p>
    <w:tbl>
      <w:tblPr>
        <w:tblW w:w="501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705"/>
        <w:gridCol w:w="1436"/>
        <w:gridCol w:w="2057"/>
        <w:gridCol w:w="1079"/>
        <w:gridCol w:w="31"/>
        <w:gridCol w:w="4650"/>
        <w:gridCol w:w="31"/>
        <w:gridCol w:w="1132"/>
        <w:gridCol w:w="28"/>
      </w:tblGrid>
      <w:tr w:rsidR="00FC0BA9" w:rsidRPr="00104954" w:rsidTr="00FC0BA9">
        <w:trPr>
          <w:trHeight w:val="1140"/>
        </w:trPr>
        <w:tc>
          <w:tcPr>
            <w:tcW w:w="295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STT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Danh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mục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hàng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Ký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mã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hiệu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nhãn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mác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sản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Hãng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sản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xuất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/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Xuất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xứ</w:t>
            </w:r>
            <w:proofErr w:type="spellEnd"/>
          </w:p>
        </w:tc>
        <w:tc>
          <w:tcPr>
            <w:tcW w:w="397" w:type="pct"/>
            <w:gridSpan w:val="2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Đơn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vị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675" w:type="pct"/>
            <w:gridSpan w:val="2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Thông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số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kỹ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center"/>
              <w:rPr>
                <w:rFonts w:eastAsia="Arial"/>
                <w:b/>
                <w:bCs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Số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lượng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dự</w:t>
            </w:r>
            <w:proofErr w:type="spellEnd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b/>
                <w:bCs/>
                <w:color w:val="auto"/>
                <w:sz w:val="26"/>
                <w:szCs w:val="26"/>
              </w:rPr>
              <w:t>trù</w:t>
            </w:r>
            <w:proofErr w:type="spellEnd"/>
          </w:p>
        </w:tc>
      </w:tr>
      <w:tr w:rsidR="00FC0BA9" w:rsidRPr="00104954" w:rsidTr="00FC0BA9">
        <w:trPr>
          <w:gridAfter w:val="1"/>
          <w:wAfter w:w="10" w:type="pct"/>
          <w:trHeight w:val="1578"/>
        </w:trPr>
        <w:tc>
          <w:tcPr>
            <w:tcW w:w="295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968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</w:p>
          <w:p w:rsidR="00EE2D8A" w:rsidRPr="00104954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Bộ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điều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khiển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nút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bấm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gắn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đầu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đèn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mổ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(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không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bao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gồm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bàn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phím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>)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83469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Stryker, C.H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Séc</w:t>
            </w:r>
            <w:proofErr w:type="spellEnd"/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360" w:lineRule="auto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 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675" w:type="pct"/>
            <w:gridSpan w:val="2"/>
            <w:shd w:val="clear" w:color="auto" w:fill="auto"/>
            <w:vAlign w:val="center"/>
            <w:hideMark/>
          </w:tcPr>
          <w:p w:rsidR="00EE2D8A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Bộ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điều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khiển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nút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bấm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gắn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đầu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đèn</w:t>
            </w:r>
            <w:proofErr w:type="spellEnd"/>
            <w:r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mổ</w:t>
            </w:r>
            <w:proofErr w:type="spellEnd"/>
          </w:p>
          <w:p w:rsidR="00EE2D8A" w:rsidRPr="00104954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Nhận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tín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hiệu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từ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bàn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phím</w:t>
            </w:r>
            <w:proofErr w:type="spellEnd"/>
          </w:p>
          <w:p w:rsidR="00EE2D8A" w:rsidRPr="00104954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Hoạt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động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ở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điện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áp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24 VDC.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  <w:hideMark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 10</w:t>
            </w:r>
          </w:p>
        </w:tc>
      </w:tr>
      <w:tr w:rsidR="00FC0BA9" w:rsidRPr="00104954" w:rsidTr="00FC0BA9">
        <w:trPr>
          <w:gridAfter w:val="1"/>
          <w:wAfter w:w="10" w:type="pct"/>
          <w:trHeight w:val="1785"/>
        </w:trPr>
        <w:tc>
          <w:tcPr>
            <w:tcW w:w="295" w:type="pct"/>
            <w:shd w:val="clear" w:color="auto" w:fill="auto"/>
            <w:vAlign w:val="center"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EE2D8A" w:rsidRPr="00104954" w:rsidRDefault="00EE2D8A" w:rsidP="00A040D5">
            <w:pPr>
              <w:spacing w:line="276" w:lineRule="auto"/>
              <w:jc w:val="both"/>
              <w:rPr>
                <w:rFonts w:eastAsia="Arial"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Bàn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phím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đi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kèm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bộ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điều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khiển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nút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bấm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gắn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đầu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đèn</w:t>
            </w:r>
            <w:proofErr w:type="spellEnd"/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mổ</w:t>
            </w:r>
            <w:proofErr w:type="spellEnd"/>
          </w:p>
        </w:tc>
        <w:tc>
          <w:tcPr>
            <w:tcW w:w="514" w:type="pct"/>
            <w:shd w:val="clear" w:color="auto" w:fill="auto"/>
            <w:vAlign w:val="center"/>
          </w:tcPr>
          <w:p w:rsidR="00EE2D8A" w:rsidRPr="00104954" w:rsidRDefault="00EE2D8A" w:rsidP="00A040D5">
            <w:pPr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79667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EE2D8A" w:rsidRPr="00104954" w:rsidRDefault="00EE2D8A" w:rsidP="00A040D5">
            <w:pPr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Stryker, C.H </w:t>
            </w:r>
            <w:proofErr w:type="spellStart"/>
            <w:r>
              <w:rPr>
                <w:rFonts w:eastAsia="Arial"/>
                <w:color w:val="auto"/>
                <w:sz w:val="26"/>
                <w:szCs w:val="26"/>
              </w:rPr>
              <w:t>Séc</w:t>
            </w:r>
            <w:proofErr w:type="spellEnd"/>
          </w:p>
        </w:tc>
        <w:tc>
          <w:tcPr>
            <w:tcW w:w="386" w:type="pct"/>
            <w:shd w:val="clear" w:color="auto" w:fill="auto"/>
            <w:vAlign w:val="center"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color w:val="auto"/>
                <w:sz w:val="26"/>
                <w:szCs w:val="26"/>
              </w:rPr>
            </w:pPr>
            <w:proofErr w:type="spellStart"/>
            <w:r w:rsidRPr="00104954">
              <w:rPr>
                <w:rFonts w:eastAsia="Arial"/>
                <w:color w:val="auto"/>
                <w:sz w:val="26"/>
                <w:szCs w:val="26"/>
              </w:rPr>
              <w:t>Chiếc</w:t>
            </w:r>
            <w:proofErr w:type="spellEnd"/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  <w:lang w:val="vi-VN"/>
              </w:rPr>
            </w:pPr>
            <w:r>
              <w:rPr>
                <w:rFonts w:eastAsia="Arial"/>
                <w:color w:val="auto"/>
                <w:sz w:val="26"/>
                <w:szCs w:val="26"/>
                <w:lang w:val="vi-VN"/>
              </w:rPr>
              <w:t>Bàn phím đi kèm bộ điều khiển nút bấm gắn đầu đèn mổ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 xml:space="preserve">, có 7 nút bấm với 5 chức năng: </w:t>
            </w:r>
          </w:p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>Bật/tắt</w:t>
            </w:r>
          </w:p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  <w:lang w:val="vi-VN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-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 xml:space="preserve"> Phóng to nhỏ chùm sáng</w:t>
            </w:r>
          </w:p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  <w:lang w:val="vi-VN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>Đổi màu sắc</w:t>
            </w:r>
          </w:p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  <w:lang w:val="vi-VN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>Giảm ánh sáng</w:t>
            </w:r>
          </w:p>
          <w:p w:rsidR="00EE2D8A" w:rsidRPr="00104954" w:rsidRDefault="00EE2D8A" w:rsidP="00A040D5">
            <w:pPr>
              <w:jc w:val="both"/>
              <w:rPr>
                <w:rFonts w:eastAsia="Arial"/>
                <w:color w:val="auto"/>
                <w:sz w:val="26"/>
                <w:szCs w:val="26"/>
              </w:rPr>
            </w:pPr>
            <w:r>
              <w:rPr>
                <w:rFonts w:eastAsia="Arial"/>
                <w:color w:val="auto"/>
                <w:sz w:val="26"/>
                <w:szCs w:val="26"/>
              </w:rPr>
              <w:t xml:space="preserve">- </w:t>
            </w:r>
            <w:r w:rsidRPr="00104954">
              <w:rPr>
                <w:rFonts w:eastAsia="Arial"/>
                <w:color w:val="auto"/>
                <w:sz w:val="26"/>
                <w:szCs w:val="26"/>
                <w:lang w:val="vi-VN"/>
              </w:rPr>
              <w:t>Chỉnh độ mạnh yếu của ánh sáng.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EE2D8A" w:rsidRPr="00104954" w:rsidRDefault="00EE2D8A" w:rsidP="00A040D5">
            <w:pPr>
              <w:spacing w:line="360" w:lineRule="auto"/>
              <w:jc w:val="center"/>
              <w:rPr>
                <w:rFonts w:eastAsia="Arial"/>
                <w:color w:val="auto"/>
                <w:sz w:val="26"/>
                <w:szCs w:val="26"/>
              </w:rPr>
            </w:pPr>
            <w:r w:rsidRPr="00104954">
              <w:rPr>
                <w:rFonts w:eastAsia="Arial"/>
                <w:color w:val="auto"/>
                <w:sz w:val="26"/>
                <w:szCs w:val="26"/>
              </w:rPr>
              <w:t>10</w:t>
            </w:r>
          </w:p>
        </w:tc>
      </w:tr>
    </w:tbl>
    <w:p w:rsidR="00EE2D8A" w:rsidRPr="00104954" w:rsidRDefault="00EE2D8A" w:rsidP="00EE2D8A">
      <w:pPr>
        <w:spacing w:after="120"/>
        <w:jc w:val="center"/>
        <w:rPr>
          <w:i/>
          <w:iCs/>
          <w:color w:val="auto"/>
          <w:sz w:val="24"/>
          <w:szCs w:val="24"/>
        </w:rPr>
      </w:pPr>
    </w:p>
    <w:p w:rsidR="00EE2D8A" w:rsidRDefault="00EE2D8A" w:rsidP="00EE2D8A">
      <w:pPr>
        <w:rPr>
          <w:color w:val="auto"/>
        </w:rPr>
      </w:pPr>
    </w:p>
    <w:p w:rsidR="00EE2D8A" w:rsidRDefault="00EE2D8A" w:rsidP="00EE2D8A">
      <w:pPr>
        <w:rPr>
          <w:color w:val="auto"/>
        </w:rPr>
      </w:pPr>
    </w:p>
    <w:p w:rsidR="00EE2D8A" w:rsidRDefault="00EE2D8A" w:rsidP="00EE2D8A">
      <w:pPr>
        <w:rPr>
          <w:color w:val="auto"/>
        </w:rPr>
      </w:pPr>
    </w:p>
    <w:p w:rsidR="00D81BB5" w:rsidRDefault="00D81BB5" w:rsidP="00EE2D8A">
      <w:pPr>
        <w:rPr>
          <w:color w:val="auto"/>
        </w:rPr>
      </w:pPr>
    </w:p>
    <w:p w:rsidR="00D81BB5" w:rsidRDefault="00D81BB5" w:rsidP="00EE2D8A">
      <w:pPr>
        <w:rPr>
          <w:color w:val="auto"/>
        </w:rPr>
      </w:pPr>
    </w:p>
    <w:p w:rsidR="00EE2D8A" w:rsidRPr="00C7570C" w:rsidRDefault="00EE2D8A" w:rsidP="00D81BB5">
      <w:pPr>
        <w:tabs>
          <w:tab w:val="left" w:pos="851"/>
          <w:tab w:val="center" w:pos="7288"/>
        </w:tabs>
        <w:spacing w:after="200"/>
        <w:ind w:right="560"/>
        <w:rPr>
          <w:rFonts w:eastAsia="Arial"/>
          <w:i/>
          <w:color w:val="auto"/>
          <w:sz w:val="26"/>
          <w:szCs w:val="20"/>
          <w:lang w:val="vi-VN"/>
        </w:rPr>
      </w:pPr>
      <w:bookmarkStart w:id="0" w:name="_GoBack"/>
      <w:bookmarkEnd w:id="0"/>
      <w:r w:rsidRPr="00C7570C">
        <w:rPr>
          <w:rFonts w:eastAsia="Arial"/>
          <w:b/>
          <w:color w:val="auto"/>
          <w:sz w:val="26"/>
          <w:szCs w:val="20"/>
          <w:lang w:val="vi-VN"/>
        </w:rPr>
        <w:lastRenderedPageBreak/>
        <w:t>Phụ lục 2:</w:t>
      </w:r>
      <w:r w:rsidRPr="00C7570C">
        <w:rPr>
          <w:rFonts w:eastAsia="Arial"/>
          <w:i/>
          <w:color w:val="auto"/>
          <w:sz w:val="26"/>
          <w:szCs w:val="20"/>
          <w:lang w:val="vi-VN"/>
        </w:rPr>
        <w:tab/>
        <w:t>MẪU BÁO GIÁ</w:t>
      </w:r>
    </w:p>
    <w:p w:rsidR="00EE2D8A" w:rsidRPr="00C7570C" w:rsidRDefault="00EE2D8A" w:rsidP="00D81BB5">
      <w:pPr>
        <w:spacing w:after="200"/>
        <w:ind w:right="560"/>
        <w:jc w:val="center"/>
        <w:rPr>
          <w:rFonts w:eastAsia="Arial"/>
          <w:i/>
          <w:color w:val="auto"/>
          <w:sz w:val="26"/>
          <w:szCs w:val="20"/>
          <w:lang w:val="vi-VN"/>
        </w:rPr>
      </w:pPr>
      <w:r w:rsidRPr="00C7570C">
        <w:rPr>
          <w:rFonts w:eastAsia="Arial"/>
          <w:i/>
          <w:color w:val="auto"/>
          <w:sz w:val="26"/>
          <w:szCs w:val="20"/>
          <w:lang w:val="vi-VN"/>
        </w:rPr>
        <w:t>(Kèm theo Thư mời báo giá ngày …/…/2023)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EE2D8A" w:rsidRPr="00C7570C" w:rsidTr="00A040D5">
        <w:trPr>
          <w:trHeight w:val="308"/>
        </w:trPr>
        <w:tc>
          <w:tcPr>
            <w:tcW w:w="6658" w:type="dxa"/>
          </w:tcPr>
          <w:p w:rsidR="00EE2D8A" w:rsidRPr="00C7570C" w:rsidRDefault="00EE2D8A" w:rsidP="00D81BB5">
            <w:pPr>
              <w:rPr>
                <w:rFonts w:eastAsia="Calibri"/>
                <w:b/>
                <w:color w:val="auto"/>
                <w:sz w:val="22"/>
                <w:szCs w:val="22"/>
              </w:rPr>
            </w:pPr>
            <w:r w:rsidRPr="00C7570C">
              <w:rPr>
                <w:rFonts w:eastAsia="Calibri"/>
                <w:b/>
                <w:color w:val="auto"/>
                <w:sz w:val="22"/>
                <w:szCs w:val="22"/>
              </w:rPr>
              <w:t>CÔNG TY…………….</w:t>
            </w:r>
          </w:p>
          <w:p w:rsidR="00EE2D8A" w:rsidRPr="00C7570C" w:rsidRDefault="00EE2D8A" w:rsidP="00D81BB5">
            <w:pPr>
              <w:rPr>
                <w:rFonts w:eastAsia="Arial"/>
                <w:color w:val="auto"/>
                <w:sz w:val="26"/>
                <w:szCs w:val="26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Đc:…………………….</w:t>
            </w:r>
          </w:p>
          <w:p w:rsidR="00EE2D8A" w:rsidRPr="00C7570C" w:rsidRDefault="00EE2D8A" w:rsidP="00D81BB5">
            <w:pPr>
              <w:rPr>
                <w:rFonts w:eastAsia="Arial"/>
                <w:color w:val="auto"/>
                <w:sz w:val="26"/>
                <w:szCs w:val="26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Email:…………………</w:t>
            </w:r>
          </w:p>
          <w:p w:rsidR="00EE2D8A" w:rsidRPr="00C7570C" w:rsidRDefault="00EE2D8A" w:rsidP="00D81BB5">
            <w:pPr>
              <w:spacing w:after="200"/>
              <w:rPr>
                <w:rFonts w:eastAsia="Arial"/>
                <w:color w:val="auto"/>
                <w:sz w:val="26"/>
                <w:szCs w:val="20"/>
              </w:rPr>
            </w:pPr>
            <w:r w:rsidRPr="00C7570C">
              <w:rPr>
                <w:rFonts w:eastAsia="Arial"/>
                <w:color w:val="auto"/>
                <w:sz w:val="26"/>
                <w:szCs w:val="26"/>
              </w:rPr>
              <w:t>Số ĐT liên lạc:………..</w:t>
            </w:r>
          </w:p>
        </w:tc>
        <w:tc>
          <w:tcPr>
            <w:tcW w:w="7659" w:type="dxa"/>
          </w:tcPr>
          <w:p w:rsidR="00EE2D8A" w:rsidRPr="00C7570C" w:rsidRDefault="00EE2D8A" w:rsidP="00D81BB5">
            <w:pPr>
              <w:spacing w:after="200"/>
              <w:rPr>
                <w:rFonts w:eastAsia="Arial"/>
                <w:color w:val="auto"/>
                <w:sz w:val="26"/>
                <w:szCs w:val="20"/>
              </w:rPr>
            </w:pPr>
          </w:p>
        </w:tc>
      </w:tr>
    </w:tbl>
    <w:p w:rsidR="00EE2D8A" w:rsidRPr="00C7570C" w:rsidRDefault="00EE2D8A" w:rsidP="00D81BB5">
      <w:pPr>
        <w:spacing w:after="200"/>
        <w:jc w:val="center"/>
        <w:rPr>
          <w:rFonts w:eastAsia="Arial"/>
          <w:b/>
          <w:color w:val="auto"/>
          <w:szCs w:val="30"/>
          <w:lang w:val="vi-VN"/>
        </w:rPr>
      </w:pPr>
      <w:r w:rsidRPr="00C7570C">
        <w:rPr>
          <w:rFonts w:eastAsia="Arial"/>
          <w:b/>
          <w:color w:val="auto"/>
          <w:szCs w:val="30"/>
          <w:lang w:val="vi-VN"/>
        </w:rPr>
        <w:t>BẢNG BÁO GIÁ</w:t>
      </w:r>
    </w:p>
    <w:p w:rsidR="00EE2D8A" w:rsidRPr="00C7570C" w:rsidRDefault="00EE2D8A" w:rsidP="00D81BB5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0"/>
          <w:lang w:val="vi-VN"/>
        </w:rPr>
        <w:t>Kính gửi: BỆNH VIỆN ĐA KHOA TỈNH BẮC NINH</w:t>
      </w:r>
    </w:p>
    <w:p w:rsidR="00EE2D8A" w:rsidRPr="00C7570C" w:rsidRDefault="00EE2D8A" w:rsidP="00D81BB5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6"/>
          <w:lang w:val="vi-VN"/>
        </w:rPr>
        <w:t xml:space="preserve">Địa chỉ: Đường Nguyễn Quyền – Phường Võ Cường – TP Bắc Ninh – Tỉnh Bắc Ninh        ĐT: 02223821242    Email: </w:t>
      </w:r>
      <w:r>
        <w:fldChar w:fldCharType="begin"/>
      </w:r>
      <w:r>
        <w:instrText xml:space="preserve"> HYPERLINK "mailto:bvdkbacninh@gmail.com" </w:instrText>
      </w:r>
      <w:r>
        <w:fldChar w:fldCharType="separate"/>
      </w:r>
      <w:r w:rsidRPr="00C7570C">
        <w:rPr>
          <w:rFonts w:eastAsia="Arial"/>
          <w:color w:val="0563C1"/>
          <w:sz w:val="24"/>
          <w:szCs w:val="26"/>
          <w:u w:val="single"/>
          <w:lang w:val="vi-VN"/>
        </w:rPr>
        <w:t>bvdkbacninh@gmail.com</w:t>
      </w:r>
      <w:r>
        <w:rPr>
          <w:rFonts w:eastAsia="Arial"/>
          <w:color w:val="0563C1"/>
          <w:sz w:val="24"/>
          <w:szCs w:val="26"/>
          <w:u w:val="single"/>
          <w:lang w:val="vi-VN"/>
        </w:rPr>
        <w:fldChar w:fldCharType="end"/>
      </w:r>
    </w:p>
    <w:p w:rsidR="00EE2D8A" w:rsidRPr="00C7570C" w:rsidRDefault="00EE2D8A" w:rsidP="00D81BB5">
      <w:pPr>
        <w:spacing w:after="200"/>
        <w:rPr>
          <w:rFonts w:eastAsia="Arial"/>
          <w:color w:val="auto"/>
          <w:sz w:val="24"/>
          <w:szCs w:val="20"/>
          <w:lang w:val="vi-VN"/>
        </w:rPr>
      </w:pPr>
      <w:r w:rsidRPr="00C7570C">
        <w:rPr>
          <w:rFonts w:eastAsia="Arial"/>
          <w:color w:val="auto"/>
          <w:sz w:val="24"/>
          <w:szCs w:val="20"/>
          <w:lang w:val="vi-VN"/>
        </w:rPr>
        <w:t>Công ty/ cửa hàng chúng tôi kính gửi quý Bệnh viện báo giá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094"/>
        <w:gridCol w:w="2304"/>
        <w:gridCol w:w="4086"/>
        <w:gridCol w:w="926"/>
        <w:gridCol w:w="788"/>
        <w:gridCol w:w="1092"/>
        <w:gridCol w:w="1026"/>
        <w:gridCol w:w="960"/>
      </w:tblGrid>
      <w:tr w:rsidR="00EE2D8A" w:rsidRPr="00C7570C" w:rsidTr="00D81BB5">
        <w:trPr>
          <w:trHeight w:val="1268"/>
        </w:trPr>
        <w:tc>
          <w:tcPr>
            <w:tcW w:w="232" w:type="pct"/>
            <w:shd w:val="clear" w:color="auto" w:fill="auto"/>
            <w:noWrap/>
            <w:vAlign w:val="center"/>
            <w:hideMark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color w:val="000000"/>
                <w:sz w:val="22"/>
                <w:szCs w:val="22"/>
                <w:lang w:val="vi-VN"/>
              </w:rPr>
              <w:t>STT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Danh mục hàng hóa</w:t>
            </w:r>
          </w:p>
        </w:tc>
        <w:tc>
          <w:tcPr>
            <w:tcW w:w="832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thương</w:t>
            </w:r>
            <w:proofErr w:type="spellEnd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mại</w:t>
            </w:r>
            <w:proofErr w:type="spellEnd"/>
          </w:p>
        </w:tc>
        <w:tc>
          <w:tcPr>
            <w:tcW w:w="1485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Thông</w:t>
            </w:r>
            <w:proofErr w:type="spellEnd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số</w:t>
            </w:r>
            <w:proofErr w:type="spellEnd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kỹ</w:t>
            </w:r>
            <w:proofErr w:type="spellEnd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</w:rPr>
              <w:t>thuật</w:t>
            </w:r>
            <w:proofErr w:type="spellEnd"/>
          </w:p>
        </w:tc>
        <w:tc>
          <w:tcPr>
            <w:tcW w:w="327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Đơn vị tính</w:t>
            </w:r>
          </w:p>
        </w:tc>
        <w:tc>
          <w:tcPr>
            <w:tcW w:w="277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Số lượng</w:t>
            </w:r>
          </w:p>
        </w:tc>
        <w:tc>
          <w:tcPr>
            <w:tcW w:w="388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Hãng/ Nước sản xuất</w:t>
            </w:r>
          </w:p>
        </w:tc>
        <w:tc>
          <w:tcPr>
            <w:tcW w:w="364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Đơn giá</w:t>
            </w:r>
          </w:p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(VNĐ)</w:t>
            </w:r>
          </w:p>
        </w:tc>
        <w:tc>
          <w:tcPr>
            <w:tcW w:w="340" w:type="pct"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Thành tiền</w:t>
            </w:r>
          </w:p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</w:pPr>
            <w:r w:rsidRPr="00C7570C">
              <w:rPr>
                <w:rFonts w:eastAsia="Arial"/>
                <w:b/>
                <w:bCs/>
                <w:color w:val="000000"/>
                <w:sz w:val="22"/>
                <w:szCs w:val="22"/>
                <w:lang w:val="vi-VN"/>
              </w:rPr>
              <w:t>(VNĐ)</w:t>
            </w:r>
          </w:p>
        </w:tc>
      </w:tr>
      <w:tr w:rsidR="00EE2D8A" w:rsidRPr="00C7570C" w:rsidTr="00D81BB5">
        <w:trPr>
          <w:trHeight w:val="611"/>
        </w:trPr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2D8A" w:rsidRPr="00C7570C" w:rsidRDefault="00EE2D8A" w:rsidP="00D81BB5">
            <w:pPr>
              <w:spacing w:after="200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832" w:type="pct"/>
            <w:tcBorders>
              <w:bottom w:val="single" w:sz="4" w:space="0" w:color="auto"/>
            </w:tcBorders>
          </w:tcPr>
          <w:p w:rsidR="00EE2D8A" w:rsidRPr="00C7570C" w:rsidRDefault="00EE2D8A" w:rsidP="00D81BB5">
            <w:pPr>
              <w:spacing w:after="200"/>
              <w:rPr>
                <w:rFonts w:eastAsia="Arial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85" w:type="pct"/>
            <w:tcBorders>
              <w:bottom w:val="single" w:sz="4" w:space="0" w:color="auto"/>
            </w:tcBorders>
          </w:tcPr>
          <w:p w:rsidR="00EE2D8A" w:rsidRPr="00C7570C" w:rsidRDefault="00EE2D8A" w:rsidP="00D81BB5">
            <w:pPr>
              <w:spacing w:after="200"/>
              <w:rPr>
                <w:rFonts w:eastAsia="Arial"/>
                <w:bCs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</w:tcPr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</w:p>
        </w:tc>
      </w:tr>
      <w:tr w:rsidR="00EE2D8A" w:rsidRPr="00C7570C" w:rsidTr="00D81BB5">
        <w:trPr>
          <w:trHeight w:val="611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8A" w:rsidRPr="00C7570C" w:rsidRDefault="00EE2D8A" w:rsidP="00D81BB5">
            <w:pPr>
              <w:spacing w:after="200"/>
              <w:ind w:left="720"/>
              <w:rPr>
                <w:rFonts w:eastAsia="Arial"/>
                <w:b/>
                <w:color w:val="auto"/>
                <w:sz w:val="24"/>
                <w:szCs w:val="24"/>
              </w:rPr>
            </w:pPr>
            <w:r w:rsidRPr="00C7570C">
              <w:rPr>
                <w:rFonts w:eastAsia="Arial"/>
                <w:b/>
                <w:color w:val="auto"/>
                <w:sz w:val="24"/>
                <w:szCs w:val="24"/>
                <w:lang w:val="vi-VN"/>
              </w:rPr>
              <w:t>Bằng chữ: ............................................. ./.</w:t>
            </w:r>
          </w:p>
          <w:p w:rsidR="00EE2D8A" w:rsidRPr="00C7570C" w:rsidRDefault="00EE2D8A" w:rsidP="00D81BB5">
            <w:pPr>
              <w:numPr>
                <w:ilvl w:val="0"/>
                <w:numId w:val="1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Báo giá đã bao gồm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các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loại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thuế, phí, lệ phí (nếu có), chi phí vận chuyển,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nhân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công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lắp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đặt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thay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thế</w:t>
            </w:r>
            <w:proofErr w:type="spellEnd"/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</w:rPr>
              <w:t>,</w:t>
            </w: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... bên mua không phải trả bất kỳ một chi phí nào thêm.</w:t>
            </w:r>
          </w:p>
          <w:p w:rsidR="00EE2D8A" w:rsidRPr="00C7570C" w:rsidRDefault="00EE2D8A" w:rsidP="00D81BB5">
            <w:pPr>
              <w:numPr>
                <w:ilvl w:val="0"/>
                <w:numId w:val="1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Chất lượng hàng hóa mới 100%.</w:t>
            </w:r>
          </w:p>
          <w:p w:rsidR="00EE2D8A" w:rsidRPr="00C7570C" w:rsidRDefault="00EE2D8A" w:rsidP="00D81BB5">
            <w:pPr>
              <w:numPr>
                <w:ilvl w:val="0"/>
                <w:numId w:val="1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Hàng hóa bàn giao tại đơn vị sử dụng.</w:t>
            </w:r>
          </w:p>
          <w:p w:rsidR="00EE2D8A" w:rsidRPr="00C7570C" w:rsidRDefault="00EE2D8A" w:rsidP="00D81BB5">
            <w:pPr>
              <w:numPr>
                <w:ilvl w:val="0"/>
                <w:numId w:val="1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Hiệu lực báo giá: 60 ngày kể từ ngày ký.</w:t>
            </w:r>
          </w:p>
          <w:p w:rsidR="00D81BB5" w:rsidRDefault="00EE2D8A" w:rsidP="00D81BB5">
            <w:pPr>
              <w:numPr>
                <w:ilvl w:val="0"/>
                <w:numId w:val="1"/>
              </w:numPr>
              <w:spacing w:after="8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 w:rsidRPr="00C7570C"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  <w:t>Bảo hành (đối với TTB): Theo tiêu chuẩn nhà sản xuất (………tháng).</w:t>
            </w:r>
          </w:p>
          <w:p w:rsidR="00EE2D8A" w:rsidRPr="00D81BB5" w:rsidRDefault="00D81BB5" w:rsidP="00D81BB5">
            <w:pPr>
              <w:spacing w:after="80"/>
              <w:ind w:left="720"/>
              <w:rPr>
                <w:rFonts w:eastAsia="Arial"/>
                <w:bCs/>
                <w:i/>
                <w:iCs/>
                <w:color w:val="auto"/>
                <w:sz w:val="24"/>
                <w:szCs w:val="24"/>
                <w:lang w:val="vi-VN"/>
              </w:rPr>
            </w:pPr>
            <w:r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                                                                                                                                       </w:t>
            </w:r>
            <w:proofErr w:type="spellStart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>Ngày</w:t>
            </w:r>
            <w:proofErr w:type="spellEnd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 xml:space="preserve"> ……</w:t>
            </w:r>
            <w:proofErr w:type="spellStart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>tháng</w:t>
            </w:r>
            <w:proofErr w:type="spellEnd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>……</w:t>
            </w:r>
            <w:proofErr w:type="spellStart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>năm</w:t>
            </w:r>
            <w:proofErr w:type="spellEnd"/>
            <w:r w:rsidR="00EE2D8A" w:rsidRPr="00D81BB5">
              <w:rPr>
                <w:b/>
                <w:color w:val="auto"/>
                <w:sz w:val="24"/>
                <w:szCs w:val="24"/>
                <w:lang w:val="es-ES"/>
              </w:rPr>
              <w:t xml:space="preserve"> 2023</w:t>
            </w:r>
          </w:p>
          <w:p w:rsidR="00EE2D8A" w:rsidRPr="00C7570C" w:rsidRDefault="00EE2D8A" w:rsidP="00D81BB5">
            <w:pPr>
              <w:spacing w:after="200"/>
              <w:jc w:val="center"/>
              <w:rPr>
                <w:rFonts w:eastAsia="Arial"/>
                <w:bCs/>
                <w:color w:val="auto"/>
                <w:sz w:val="22"/>
                <w:szCs w:val="22"/>
                <w:lang w:val="vi-VN"/>
              </w:rPr>
            </w:pPr>
            <w:r w:rsidRPr="00C7570C"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                                     </w:t>
            </w:r>
            <w:r w:rsidR="00D81BB5"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   </w:t>
            </w:r>
            <w:r w:rsidRPr="00C7570C">
              <w:rPr>
                <w:b/>
                <w:color w:val="auto"/>
                <w:sz w:val="24"/>
                <w:szCs w:val="24"/>
                <w:lang w:val="es-ES"/>
              </w:rPr>
              <w:t xml:space="preserve">                                                                               ĐẠI DIỆN ĐƠN VỊ BÁO GIÁ</w:t>
            </w:r>
          </w:p>
        </w:tc>
      </w:tr>
    </w:tbl>
    <w:p w:rsidR="007C6546" w:rsidRDefault="007C6546"/>
    <w:sectPr w:rsidR="007C6546" w:rsidSect="00D81BB5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5CFD"/>
    <w:multiLevelType w:val="hybridMultilevel"/>
    <w:tmpl w:val="2B4A1456"/>
    <w:lvl w:ilvl="0" w:tplc="52D2B56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8A"/>
    <w:rsid w:val="007350D5"/>
    <w:rsid w:val="007C6546"/>
    <w:rsid w:val="00D81BB5"/>
    <w:rsid w:val="00EE2D8A"/>
    <w:rsid w:val="00F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066C"/>
  <w15:chartTrackingRefBased/>
  <w15:docId w15:val="{1A847F62-95B8-4DF3-A5AE-4CD31862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D8A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D8A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2023-03-29T07:38:00Z</dcterms:created>
  <dcterms:modified xsi:type="dcterms:W3CDTF">2023-03-29T08:40:00Z</dcterms:modified>
</cp:coreProperties>
</file>