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22362">
      <w:pPr>
        <w:spacing w:before="120" w:after="120" w:line="240" w:lineRule="exact"/>
        <w:jc w:val="center"/>
        <w:rPr>
          <w:b/>
          <w:bCs/>
        </w:rPr>
      </w:pPr>
      <w:bookmarkStart w:id="4" w:name="_GoBack"/>
      <w:bookmarkEnd w:id="4"/>
      <w:r>
        <w:rPr>
          <w:b/>
          <w:bCs/>
        </w:rPr>
        <w:t>Phụ lục: Danh mục, số lượng, yêu cầu về tính năng, yêu cầu kỹ thuật</w:t>
      </w:r>
    </w:p>
    <w:p w14:paraId="21D427DE">
      <w:pPr>
        <w:spacing w:before="120" w:after="120" w:line="240" w:lineRule="exact"/>
        <w:jc w:val="center"/>
        <w:rPr>
          <w:bCs/>
          <w:lang w:val="en-US"/>
        </w:rPr>
      </w:pPr>
      <w:r>
        <w:rPr>
          <w:bCs/>
        </w:rPr>
        <w:t xml:space="preserve"> Gói thầu: </w:t>
      </w:r>
      <w:r>
        <w:rPr>
          <w:color w:val="000000"/>
          <w:spacing w:val="3"/>
          <w:shd w:val="clear" w:color="auto" w:fill="FFFFFF"/>
          <w:lang w:val="en-US"/>
        </w:rPr>
        <w:t>Thuê 02 máy chủ để phục vụ sao lưu dữ liệu và nâng cấp hạ tầng CNTT của Bệnh viện đa khoa Bắc Ninh số 2 trong 06 tháng</w:t>
      </w:r>
    </w:p>
    <w:p w14:paraId="1B038923">
      <w:pPr>
        <w:spacing w:after="60" w:line="240" w:lineRule="auto"/>
        <w:jc w:val="center"/>
        <w:rPr>
          <w:i/>
          <w:color w:val="000000"/>
          <w:szCs w:val="28"/>
          <w:lang w:val="en-US"/>
        </w:rPr>
      </w:pPr>
      <w:r>
        <w:rPr>
          <w:i/>
          <w:iCs/>
          <w:lang w:val="fr-FR"/>
        </w:rPr>
        <w:t xml:space="preserve"> </w:t>
      </w:r>
      <w:r>
        <w:rPr>
          <w:i/>
          <w:color w:val="000000"/>
          <w:szCs w:val="28"/>
          <w:lang w:val="en-US"/>
        </w:rPr>
        <w:t>(Đính kèm yêu cầu báo giá số 9142/YCBG-BVĐKBN2 ngày 01/10/2026 của Bệnh viện đa khoa Bắc Ninh số 2)</w:t>
      </w:r>
    </w:p>
    <w:p w14:paraId="71B0C4D3">
      <w:pPr>
        <w:spacing w:after="60" w:line="240" w:lineRule="auto"/>
        <w:jc w:val="center"/>
        <w:rPr>
          <w:i/>
          <w:color w:val="000000"/>
          <w:szCs w:val="28"/>
          <w:lang w:val="en-US"/>
        </w:rPr>
      </w:pPr>
    </w:p>
    <w:tbl>
      <w:tblPr>
        <w:tblStyle w:val="4"/>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2701"/>
        <w:gridCol w:w="8344"/>
        <w:gridCol w:w="1095"/>
        <w:gridCol w:w="1146"/>
      </w:tblGrid>
      <w:tr w14:paraId="2450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blHeader/>
          <w:jc w:val="center"/>
        </w:trPr>
        <w:tc>
          <w:tcPr>
            <w:tcW w:w="316" w:type="pct"/>
            <w:tcBorders>
              <w:bottom w:val="single" w:color="auto" w:sz="4" w:space="0"/>
            </w:tcBorders>
            <w:vAlign w:val="center"/>
          </w:tcPr>
          <w:p w14:paraId="3D7BCFD9">
            <w:pPr>
              <w:spacing w:after="0" w:line="240" w:lineRule="auto"/>
              <w:jc w:val="center"/>
              <w:rPr>
                <w:b/>
                <w:bCs/>
                <w:color w:val="000000" w:themeColor="text1"/>
                <w:kern w:val="32"/>
                <w:szCs w:val="28"/>
                <w14:textFill>
                  <w14:solidFill>
                    <w14:schemeClr w14:val="tx1"/>
                  </w14:solidFill>
                </w14:textFill>
              </w:rPr>
            </w:pPr>
            <w:bookmarkStart w:id="0" w:name="_Hlk180570894"/>
            <w:bookmarkStart w:id="1" w:name="_Hlk180570931"/>
            <w:r>
              <w:rPr>
                <w:b/>
                <w:bCs/>
                <w:color w:val="000000" w:themeColor="text1"/>
                <w:kern w:val="32"/>
                <w:szCs w:val="28"/>
                <w14:textFill>
                  <w14:solidFill>
                    <w14:schemeClr w14:val="tx1"/>
                  </w14:solidFill>
                </w14:textFill>
              </w:rPr>
              <w:t>STT</w:t>
            </w:r>
          </w:p>
        </w:tc>
        <w:tc>
          <w:tcPr>
            <w:tcW w:w="952" w:type="pct"/>
            <w:tcBorders>
              <w:bottom w:val="single" w:color="auto" w:sz="4" w:space="0"/>
            </w:tcBorders>
            <w:vAlign w:val="center"/>
          </w:tcPr>
          <w:p w14:paraId="51E190EC">
            <w:pPr>
              <w:spacing w:after="0" w:line="240" w:lineRule="auto"/>
              <w:jc w:val="center"/>
              <w:rPr>
                <w:b/>
                <w:bCs/>
                <w:color w:val="000000" w:themeColor="text1"/>
                <w:kern w:val="32"/>
                <w:szCs w:val="28"/>
                <w:lang w:val="en-US"/>
                <w14:textFill>
                  <w14:solidFill>
                    <w14:schemeClr w14:val="tx1"/>
                  </w14:solidFill>
                </w14:textFill>
              </w:rPr>
            </w:pPr>
            <w:r>
              <w:rPr>
                <w:b/>
                <w:bCs/>
                <w:color w:val="000000" w:themeColor="text1"/>
                <w:kern w:val="32"/>
                <w:szCs w:val="28"/>
                <w:lang w:val="en-US"/>
                <w14:textFill>
                  <w14:solidFill>
                    <w14:schemeClr w14:val="tx1"/>
                  </w14:solidFill>
                </w14:textFill>
              </w:rPr>
              <w:t>Danh mục hang hoá</w:t>
            </w:r>
          </w:p>
        </w:tc>
        <w:tc>
          <w:tcPr>
            <w:tcW w:w="2941" w:type="pct"/>
            <w:tcBorders>
              <w:bottom w:val="single" w:color="auto" w:sz="4" w:space="0"/>
            </w:tcBorders>
            <w:vAlign w:val="center"/>
          </w:tcPr>
          <w:p w14:paraId="55818673">
            <w:pPr>
              <w:spacing w:after="0" w:line="240" w:lineRule="auto"/>
              <w:jc w:val="center"/>
              <w:rPr>
                <w:b/>
                <w:bCs/>
                <w:color w:val="000000" w:themeColor="text1"/>
                <w:kern w:val="32"/>
                <w:szCs w:val="28"/>
                <w14:textFill>
                  <w14:solidFill>
                    <w14:schemeClr w14:val="tx1"/>
                  </w14:solidFill>
                </w14:textFill>
              </w:rPr>
            </w:pPr>
            <w:r>
              <w:rPr>
                <w:b/>
                <w:bCs/>
                <w:color w:val="000000" w:themeColor="text1"/>
                <w:kern w:val="32"/>
                <w:szCs w:val="28"/>
                <w14:textFill>
                  <w14:solidFill>
                    <w14:schemeClr w14:val="tx1"/>
                  </w14:solidFill>
                </w14:textFill>
              </w:rPr>
              <w:t>THÔNG SỐ KỸ THUẬT</w:t>
            </w:r>
          </w:p>
        </w:tc>
        <w:tc>
          <w:tcPr>
            <w:tcW w:w="386" w:type="pct"/>
            <w:tcBorders>
              <w:bottom w:val="single" w:color="auto" w:sz="4" w:space="0"/>
            </w:tcBorders>
            <w:vAlign w:val="center"/>
          </w:tcPr>
          <w:p w14:paraId="650FC603">
            <w:pPr>
              <w:spacing w:after="0" w:line="240" w:lineRule="auto"/>
              <w:jc w:val="center"/>
              <w:rPr>
                <w:b/>
                <w:bCs/>
                <w:color w:val="000000" w:themeColor="text1"/>
                <w:kern w:val="32"/>
                <w:szCs w:val="28"/>
                <w14:textFill>
                  <w14:solidFill>
                    <w14:schemeClr w14:val="tx1"/>
                  </w14:solidFill>
                </w14:textFill>
              </w:rPr>
            </w:pPr>
            <w:r>
              <w:rPr>
                <w:b/>
                <w:bCs/>
                <w:color w:val="000000" w:themeColor="text1"/>
                <w:kern w:val="32"/>
                <w:szCs w:val="28"/>
                <w14:textFill>
                  <w14:solidFill>
                    <w14:schemeClr w14:val="tx1"/>
                  </w14:solidFill>
                </w14:textFill>
              </w:rPr>
              <w:t>ĐVT</w:t>
            </w:r>
          </w:p>
        </w:tc>
        <w:tc>
          <w:tcPr>
            <w:tcW w:w="404" w:type="pct"/>
            <w:tcBorders>
              <w:bottom w:val="single" w:color="auto" w:sz="4" w:space="0"/>
            </w:tcBorders>
            <w:vAlign w:val="center"/>
          </w:tcPr>
          <w:p w14:paraId="292C51EF">
            <w:pPr>
              <w:spacing w:after="0" w:line="240" w:lineRule="auto"/>
              <w:ind w:left="-135" w:right="-165"/>
              <w:jc w:val="center"/>
              <w:rPr>
                <w:b/>
                <w:bCs/>
                <w:color w:val="000000" w:themeColor="text1"/>
                <w:kern w:val="32"/>
                <w:szCs w:val="28"/>
                <w14:textFill>
                  <w14:solidFill>
                    <w14:schemeClr w14:val="tx1"/>
                  </w14:solidFill>
                </w14:textFill>
              </w:rPr>
            </w:pPr>
            <w:r>
              <w:rPr>
                <w:b/>
                <w:bCs/>
                <w:color w:val="000000" w:themeColor="text1"/>
                <w:kern w:val="32"/>
                <w:szCs w:val="28"/>
                <w14:textFill>
                  <w14:solidFill>
                    <w14:schemeClr w14:val="tx1"/>
                  </w14:solidFill>
                </w14:textFill>
              </w:rPr>
              <w:t>SỐ LƯỢNG</w:t>
            </w:r>
          </w:p>
        </w:tc>
      </w:tr>
      <w:tr w14:paraId="5DA0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8" w:hRule="atLeast"/>
          <w:jc w:val="center"/>
        </w:trPr>
        <w:tc>
          <w:tcPr>
            <w:tcW w:w="316" w:type="pct"/>
            <w:tcBorders>
              <w:top w:val="single" w:color="auto" w:sz="4" w:space="0"/>
              <w:left w:val="single" w:color="auto" w:sz="4" w:space="0"/>
              <w:bottom w:val="single" w:color="auto" w:sz="4" w:space="0"/>
              <w:right w:val="single" w:color="auto" w:sz="4" w:space="0"/>
            </w:tcBorders>
            <w:vAlign w:val="center"/>
          </w:tcPr>
          <w:p w14:paraId="2D13842D">
            <w:pPr>
              <w:spacing w:after="0" w:line="240" w:lineRule="auto"/>
              <w:jc w:val="center"/>
              <w:rPr>
                <w:b/>
                <w:color w:val="000000" w:themeColor="text1"/>
                <w:kern w:val="32"/>
                <w:szCs w:val="28"/>
                <w14:textFill>
                  <w14:solidFill>
                    <w14:schemeClr w14:val="tx1"/>
                  </w14:solidFill>
                </w14:textFill>
              </w:rPr>
            </w:pPr>
          </w:p>
          <w:p w14:paraId="60C2807F">
            <w:pPr>
              <w:spacing w:after="0" w:line="240" w:lineRule="auto"/>
              <w:jc w:val="center"/>
              <w:rPr>
                <w:b/>
                <w:color w:val="000000" w:themeColor="text1"/>
                <w:kern w:val="32"/>
                <w:szCs w:val="28"/>
                <w14:textFill>
                  <w14:solidFill>
                    <w14:schemeClr w14:val="tx1"/>
                  </w14:solidFill>
                </w14:textFill>
              </w:rPr>
            </w:pPr>
            <w:r>
              <w:rPr>
                <w:b/>
                <w:color w:val="000000" w:themeColor="text1"/>
                <w:kern w:val="32"/>
                <w:szCs w:val="28"/>
                <w14:textFill>
                  <w14:solidFill>
                    <w14:schemeClr w14:val="tx1"/>
                  </w14:solidFill>
                </w14:textFill>
              </w:rPr>
              <w:t>1</w:t>
            </w:r>
          </w:p>
          <w:p w14:paraId="20C87349">
            <w:pPr>
              <w:spacing w:after="0" w:line="240" w:lineRule="auto"/>
              <w:jc w:val="center"/>
              <w:rPr>
                <w:b/>
                <w:color w:val="000000" w:themeColor="text1"/>
                <w:kern w:val="32"/>
                <w:szCs w:val="28"/>
                <w14:textFill>
                  <w14:solidFill>
                    <w14:schemeClr w14:val="tx1"/>
                  </w14:solidFill>
                </w14:textFill>
              </w:rPr>
            </w:pPr>
          </w:p>
        </w:tc>
        <w:tc>
          <w:tcPr>
            <w:tcW w:w="952" w:type="pct"/>
            <w:tcBorders>
              <w:top w:val="single" w:color="auto" w:sz="4" w:space="0"/>
              <w:left w:val="single" w:color="auto" w:sz="4" w:space="0"/>
              <w:bottom w:val="single" w:color="auto" w:sz="4" w:space="0"/>
              <w:right w:val="single" w:color="auto" w:sz="4" w:space="0"/>
            </w:tcBorders>
            <w:vAlign w:val="center"/>
          </w:tcPr>
          <w:p w14:paraId="44FB879E">
            <w:pPr>
              <w:spacing w:after="0" w:line="240" w:lineRule="auto"/>
              <w:rPr>
                <w:b/>
                <w:color w:val="000000" w:themeColor="text1"/>
                <w:kern w:val="32"/>
                <w:szCs w:val="28"/>
                <w14:textFill>
                  <w14:solidFill>
                    <w14:schemeClr w14:val="tx1"/>
                  </w14:solidFill>
                </w14:textFill>
              </w:rPr>
            </w:pPr>
            <w:r>
              <w:rPr>
                <w:b/>
                <w:color w:val="000000" w:themeColor="text1"/>
                <w:kern w:val="32"/>
                <w:szCs w:val="28"/>
                <w14:textFill>
                  <w14:solidFill>
                    <w14:schemeClr w14:val="tx1"/>
                  </w14:solidFill>
                </w14:textFill>
              </w:rPr>
              <w:t>Máy chủ R740xd</w:t>
            </w:r>
          </w:p>
        </w:tc>
        <w:tc>
          <w:tcPr>
            <w:tcW w:w="2941" w:type="pct"/>
            <w:tcBorders>
              <w:top w:val="single" w:color="auto" w:sz="4" w:space="0"/>
              <w:left w:val="single" w:color="auto" w:sz="4" w:space="0"/>
              <w:bottom w:val="single" w:color="auto" w:sz="4" w:space="0"/>
              <w:right w:val="single" w:color="auto" w:sz="4" w:space="0"/>
            </w:tcBorders>
            <w:vAlign w:val="center"/>
          </w:tcPr>
          <w:p w14:paraId="008E98E9">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xml:space="preserve">- </w:t>
            </w:r>
            <w:r>
              <w:rPr>
                <w:b/>
                <w:bCs/>
                <w:color w:val="000000" w:themeColor="text1"/>
                <w:kern w:val="32"/>
                <w:szCs w:val="28"/>
                <w14:textFill>
                  <w14:solidFill>
                    <w14:schemeClr w14:val="tx1"/>
                  </w14:solidFill>
                </w14:textFill>
              </w:rPr>
              <w:t>Bộ vi xử lý</w:t>
            </w:r>
            <w:r>
              <w:rPr>
                <w:color w:val="000000" w:themeColor="text1"/>
                <w:kern w:val="32"/>
                <w:szCs w:val="28"/>
                <w14:textFill>
                  <w14:solidFill>
                    <w14:schemeClr w14:val="tx1"/>
                  </w14:solidFill>
                </w14:textFill>
              </w:rPr>
              <w:t>: 2x Intel Xeon 6138 Gold hỗ trợ dòng bộ vi xử lý Intel® Xeon® Scalable thế hệ thứ 2 hỗ trợ bộ nhớ có tốc độ lên tới 2933 MT/s. Tối đa 28 nhân mỗi bộ vi xử lý</w:t>
            </w:r>
          </w:p>
          <w:p w14:paraId="798CD452">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xml:space="preserve">- </w:t>
            </w:r>
            <w:r>
              <w:rPr>
                <w:b/>
                <w:bCs/>
                <w:color w:val="000000" w:themeColor="text1"/>
                <w:kern w:val="32"/>
                <w:szCs w:val="28"/>
                <w14:textFill>
                  <w14:solidFill>
                    <w14:schemeClr w14:val="tx1"/>
                  </w14:solidFill>
                </w14:textFill>
              </w:rPr>
              <w:t>Bộ nhớ trong</w:t>
            </w:r>
            <w:r>
              <w:rPr>
                <w:color w:val="000000" w:themeColor="text1"/>
                <w:kern w:val="32"/>
                <w:szCs w:val="28"/>
                <w14:textFill>
                  <w14:solidFill>
                    <w14:schemeClr w14:val="tx1"/>
                  </w14:solidFill>
                </w14:textFill>
              </w:rPr>
              <w:t>: Tổng 256GB DDR4 Khả năng mở rộng hỗ trợ 24 khe cắm DDR4 RDIMM, LRDIMM.</w:t>
            </w:r>
          </w:p>
          <w:p w14:paraId="2ABA380A">
            <w:pPr>
              <w:spacing w:after="0" w:line="240" w:lineRule="auto"/>
              <w:jc w:val="both"/>
              <w:rPr>
                <w:color w:val="000000" w:themeColor="text1"/>
                <w:kern w:val="32"/>
                <w:szCs w:val="28"/>
                <w14:textFill>
                  <w14:solidFill>
                    <w14:schemeClr w14:val="tx1"/>
                  </w14:solidFill>
                </w14:textFill>
              </w:rPr>
            </w:pPr>
            <w:r>
              <w:rPr>
                <w:b/>
                <w:bCs/>
                <w:color w:val="000000" w:themeColor="text1"/>
                <w:kern w:val="32"/>
                <w:szCs w:val="28"/>
                <w14:textFill>
                  <w14:solidFill>
                    <w14:schemeClr w14:val="tx1"/>
                  </w14:solidFill>
                </w14:textFill>
              </w:rPr>
              <w:t>* Ổ đĩa cứng cho chủ</w:t>
            </w:r>
            <w:r>
              <w:rPr>
                <w:color w:val="000000" w:themeColor="text1"/>
                <w:kern w:val="32"/>
                <w:szCs w:val="28"/>
                <w14:textFill>
                  <w14:solidFill>
                    <w14:schemeClr w14:val="tx1"/>
                  </w14:solidFill>
                </w14:textFill>
              </w:rPr>
              <w:t>:</w:t>
            </w:r>
          </w:p>
          <w:p w14:paraId="4504AC60">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- 2x 240GB SSD.</w:t>
            </w:r>
          </w:p>
          <w:p w14:paraId="5F55C96C">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- 4x 12TB HDD.</w:t>
            </w:r>
          </w:p>
          <w:p w14:paraId="791D194F">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Khả năng hỗ trợ mở rộng 12 x 3.5" SAS/SATA HDD max 192TB.</w:t>
            </w:r>
          </w:p>
          <w:p w14:paraId="6C60ED2C">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Card Mạng: Dual Port 1Gb/s RJ45 Dual Port 10Gb-SFP+</w:t>
            </w:r>
          </w:p>
          <w:p w14:paraId="5D77AC64">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Cổng quản trị: iDRAC9</w:t>
            </w:r>
          </w:p>
          <w:p w14:paraId="531D5876">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Tùy chọn mô-đun không dây Quick Sync 2</w:t>
            </w:r>
          </w:p>
          <w:p w14:paraId="27D7826E">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iDRAC Direct</w:t>
            </w:r>
          </w:p>
          <w:p w14:paraId="11B38E74">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Nguồn: 2x 750W Platium</w:t>
            </w:r>
          </w:p>
        </w:tc>
        <w:tc>
          <w:tcPr>
            <w:tcW w:w="386" w:type="pct"/>
            <w:tcBorders>
              <w:top w:val="single" w:color="auto" w:sz="4" w:space="0"/>
              <w:left w:val="single" w:color="auto" w:sz="4" w:space="0"/>
              <w:bottom w:val="single" w:color="auto" w:sz="4" w:space="0"/>
              <w:right w:val="single" w:color="auto" w:sz="4" w:space="0"/>
            </w:tcBorders>
            <w:vAlign w:val="center"/>
          </w:tcPr>
          <w:p w14:paraId="306CBF79">
            <w:pPr>
              <w:spacing w:after="0" w:line="240" w:lineRule="auto"/>
              <w:jc w:val="center"/>
              <w:rPr>
                <w:b/>
                <w:bCs/>
                <w:color w:val="000000" w:themeColor="text1"/>
                <w:kern w:val="32"/>
                <w:szCs w:val="28"/>
                <w14:textFill>
                  <w14:solidFill>
                    <w14:schemeClr w14:val="tx1"/>
                  </w14:solidFill>
                </w14:textFill>
              </w:rPr>
            </w:pPr>
            <w:r>
              <w:rPr>
                <w:b/>
                <w:bCs/>
                <w:color w:val="000000" w:themeColor="text1"/>
                <w:kern w:val="32"/>
                <w:szCs w:val="28"/>
                <w14:textFill>
                  <w14:solidFill>
                    <w14:schemeClr w14:val="tx1"/>
                  </w14:solidFill>
                </w14:textFill>
              </w:rPr>
              <w:t>BỘ</w:t>
            </w:r>
          </w:p>
        </w:tc>
        <w:tc>
          <w:tcPr>
            <w:tcW w:w="404" w:type="pct"/>
            <w:tcBorders>
              <w:top w:val="single" w:color="auto" w:sz="4" w:space="0"/>
              <w:left w:val="single" w:color="auto" w:sz="4" w:space="0"/>
              <w:bottom w:val="single" w:color="auto" w:sz="4" w:space="0"/>
              <w:right w:val="single" w:color="auto" w:sz="4" w:space="0"/>
            </w:tcBorders>
            <w:vAlign w:val="center"/>
          </w:tcPr>
          <w:p w14:paraId="56FA5BCC">
            <w:pPr>
              <w:spacing w:after="0" w:line="240" w:lineRule="auto"/>
              <w:jc w:val="center"/>
              <w:rPr>
                <w:b/>
                <w:bCs/>
                <w:color w:val="000000" w:themeColor="text1"/>
                <w:kern w:val="32"/>
                <w:szCs w:val="28"/>
                <w14:textFill>
                  <w14:solidFill>
                    <w14:schemeClr w14:val="tx1"/>
                  </w14:solidFill>
                </w14:textFill>
              </w:rPr>
            </w:pPr>
            <w:r>
              <w:rPr>
                <w:b/>
                <w:bCs/>
                <w:color w:val="000000" w:themeColor="text1"/>
                <w:kern w:val="32"/>
                <w:szCs w:val="28"/>
                <w14:textFill>
                  <w14:solidFill>
                    <w14:schemeClr w14:val="tx1"/>
                  </w14:solidFill>
                </w14:textFill>
              </w:rPr>
              <w:t>1</w:t>
            </w:r>
          </w:p>
        </w:tc>
      </w:tr>
      <w:tr w14:paraId="408E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0" w:hRule="atLeast"/>
          <w:jc w:val="center"/>
        </w:trPr>
        <w:tc>
          <w:tcPr>
            <w:tcW w:w="316" w:type="pct"/>
            <w:tcBorders>
              <w:top w:val="single" w:color="auto" w:sz="4" w:space="0"/>
              <w:left w:val="single" w:color="auto" w:sz="4" w:space="0"/>
              <w:bottom w:val="single" w:color="auto" w:sz="4" w:space="0"/>
              <w:right w:val="single" w:color="auto" w:sz="4" w:space="0"/>
            </w:tcBorders>
            <w:vAlign w:val="center"/>
          </w:tcPr>
          <w:p w14:paraId="73990B6B">
            <w:pPr>
              <w:spacing w:after="0" w:line="240" w:lineRule="auto"/>
              <w:jc w:val="center"/>
              <w:rPr>
                <w:b/>
                <w:color w:val="000000" w:themeColor="text1"/>
                <w:kern w:val="32"/>
                <w:szCs w:val="28"/>
                <w14:textFill>
                  <w14:solidFill>
                    <w14:schemeClr w14:val="tx1"/>
                  </w14:solidFill>
                </w14:textFill>
              </w:rPr>
            </w:pPr>
            <w:r>
              <w:rPr>
                <w:b/>
                <w:color w:val="000000" w:themeColor="text1"/>
                <w:kern w:val="32"/>
                <w:szCs w:val="28"/>
                <w14:textFill>
                  <w14:solidFill>
                    <w14:schemeClr w14:val="tx1"/>
                  </w14:solidFill>
                </w14:textFill>
              </w:rPr>
              <w:t>2</w:t>
            </w:r>
          </w:p>
        </w:tc>
        <w:tc>
          <w:tcPr>
            <w:tcW w:w="952" w:type="pct"/>
            <w:tcBorders>
              <w:top w:val="single" w:color="auto" w:sz="4" w:space="0"/>
              <w:left w:val="single" w:color="auto" w:sz="4" w:space="0"/>
              <w:bottom w:val="single" w:color="auto" w:sz="4" w:space="0"/>
              <w:right w:val="single" w:color="auto" w:sz="4" w:space="0"/>
            </w:tcBorders>
            <w:vAlign w:val="center"/>
          </w:tcPr>
          <w:p w14:paraId="5157ED79">
            <w:pPr>
              <w:spacing w:after="0" w:line="240" w:lineRule="auto"/>
              <w:rPr>
                <w:b/>
                <w:color w:val="000000" w:themeColor="text1"/>
                <w:kern w:val="32"/>
                <w:szCs w:val="28"/>
                <w14:textFill>
                  <w14:solidFill>
                    <w14:schemeClr w14:val="tx1"/>
                  </w14:solidFill>
                </w14:textFill>
              </w:rPr>
            </w:pPr>
            <w:r>
              <w:rPr>
                <w:b/>
                <w:bCs/>
                <w:color w:val="000000" w:themeColor="text1"/>
                <w:kern w:val="32"/>
                <w:szCs w:val="28"/>
                <w14:textFill>
                  <w14:solidFill>
                    <w14:schemeClr w14:val="tx1"/>
                  </w14:solidFill>
                </w14:textFill>
              </w:rPr>
              <w:t>Máy chủ DL380</w:t>
            </w:r>
          </w:p>
        </w:tc>
        <w:tc>
          <w:tcPr>
            <w:tcW w:w="2941" w:type="pct"/>
            <w:tcBorders>
              <w:top w:val="single" w:color="auto" w:sz="4" w:space="0"/>
              <w:left w:val="single" w:color="auto" w:sz="4" w:space="0"/>
              <w:bottom w:val="single" w:color="auto" w:sz="4" w:space="0"/>
              <w:right w:val="single" w:color="auto" w:sz="4" w:space="0"/>
            </w:tcBorders>
            <w:vAlign w:val="center"/>
          </w:tcPr>
          <w:p w14:paraId="353E207C">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xml:space="preserve">- </w:t>
            </w:r>
            <w:r>
              <w:rPr>
                <w:b/>
                <w:bCs/>
                <w:color w:val="000000" w:themeColor="text1"/>
                <w:kern w:val="32"/>
                <w:szCs w:val="28"/>
                <w14:textFill>
                  <w14:solidFill>
                    <w14:schemeClr w14:val="tx1"/>
                  </w14:solidFill>
                </w14:textFill>
              </w:rPr>
              <w:t>Bộ vi xử lý</w:t>
            </w:r>
            <w:r>
              <w:rPr>
                <w:color w:val="000000" w:themeColor="text1"/>
                <w:kern w:val="32"/>
                <w:szCs w:val="28"/>
                <w14:textFill>
                  <w14:solidFill>
                    <w14:schemeClr w14:val="tx1"/>
                  </w14:solidFill>
                </w14:textFill>
              </w:rPr>
              <w:t>: 1x Intel Xeon Gold 6330,42M Cache 28C/56T, Max 3.1GHz Hỗ trợ 2 CPU Intel Scalable Series thế hệ thứ 3. Max 270W</w:t>
            </w:r>
          </w:p>
          <w:p w14:paraId="2B71139C">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xml:space="preserve">- </w:t>
            </w:r>
            <w:r>
              <w:rPr>
                <w:b/>
                <w:bCs/>
                <w:color w:val="000000" w:themeColor="text1"/>
                <w:kern w:val="32"/>
                <w:szCs w:val="28"/>
                <w14:textFill>
                  <w14:solidFill>
                    <w14:schemeClr w14:val="tx1"/>
                  </w14:solidFill>
                </w14:textFill>
              </w:rPr>
              <w:t>Bộ nhớ trong</w:t>
            </w:r>
            <w:r>
              <w:rPr>
                <w:color w:val="000000" w:themeColor="text1"/>
                <w:kern w:val="32"/>
                <w:szCs w:val="28"/>
                <w14:textFill>
                  <w14:solidFill>
                    <w14:schemeClr w14:val="tx1"/>
                  </w14:solidFill>
                </w14:textFill>
              </w:rPr>
              <w:t>: Tổng 256GB DDR4. Hỗ trợ 32 khe cắm RAM dung lượng tối đa 8TB.</w:t>
            </w:r>
          </w:p>
          <w:p w14:paraId="2C0A03FE">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xml:space="preserve">- </w:t>
            </w:r>
            <w:r>
              <w:rPr>
                <w:b/>
                <w:bCs/>
                <w:color w:val="000000" w:themeColor="text1"/>
                <w:kern w:val="32"/>
                <w:szCs w:val="28"/>
                <w14:textFill>
                  <w14:solidFill>
                    <w14:schemeClr w14:val="tx1"/>
                  </w14:solidFill>
                </w14:textFill>
              </w:rPr>
              <w:t>Ổ đĩa cứng cho máy chủ</w:t>
            </w:r>
            <w:r>
              <w:rPr>
                <w:color w:val="000000" w:themeColor="text1"/>
                <w:kern w:val="32"/>
                <w:szCs w:val="28"/>
                <w14:textFill>
                  <w14:solidFill>
                    <w14:schemeClr w14:val="tx1"/>
                  </w14:solidFill>
                </w14:textFill>
              </w:rPr>
              <w:t xml:space="preserve">: </w:t>
            </w:r>
          </w:p>
          <w:p w14:paraId="1747E338">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- 2x 240 SSD</w:t>
            </w:r>
          </w:p>
          <w:p w14:paraId="3BE49ACF">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- 4x 12TB HDD</w:t>
            </w:r>
          </w:p>
          <w:p w14:paraId="4C13CB45">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Khả năng hỗ trợ ổ 3,5" và 2,5" có thể mở rộng số lượng ổ 12+4+4.</w:t>
            </w:r>
          </w:p>
          <w:p w14:paraId="2E69E844">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Cổng quản trị: iLO 5</w:t>
            </w:r>
          </w:p>
          <w:p w14:paraId="30003625">
            <w:pPr>
              <w:spacing w:after="0" w:line="240" w:lineRule="auto"/>
              <w:jc w:val="both"/>
              <w:rPr>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Card Mạng : dual port 1Gb RJ45, Dual port 10Gb SFP+</w:t>
            </w:r>
          </w:p>
          <w:p w14:paraId="132A012F">
            <w:pPr>
              <w:spacing w:after="0" w:line="240" w:lineRule="auto"/>
              <w:jc w:val="both"/>
              <w:rPr>
                <w:b/>
                <w:bCs/>
                <w:color w:val="000000" w:themeColor="text1"/>
                <w:kern w:val="32"/>
                <w:szCs w:val="28"/>
                <w14:textFill>
                  <w14:solidFill>
                    <w14:schemeClr w14:val="tx1"/>
                  </w14:solidFill>
                </w14:textFill>
              </w:rPr>
            </w:pPr>
            <w:r>
              <w:rPr>
                <w:color w:val="000000" w:themeColor="text1"/>
                <w:kern w:val="32"/>
                <w:szCs w:val="28"/>
                <w14:textFill>
                  <w14:solidFill>
                    <w14:schemeClr w14:val="tx1"/>
                  </w14:solidFill>
                </w14:textFill>
              </w:rPr>
              <w:t>- Nguồn: 2x800W Platinum Hot Plug</w:t>
            </w:r>
          </w:p>
        </w:tc>
        <w:tc>
          <w:tcPr>
            <w:tcW w:w="386" w:type="pct"/>
            <w:tcBorders>
              <w:top w:val="single" w:color="auto" w:sz="4" w:space="0"/>
              <w:left w:val="single" w:color="auto" w:sz="4" w:space="0"/>
              <w:bottom w:val="single" w:color="auto" w:sz="4" w:space="0"/>
              <w:right w:val="single" w:color="auto" w:sz="4" w:space="0"/>
            </w:tcBorders>
            <w:vAlign w:val="center"/>
          </w:tcPr>
          <w:p w14:paraId="4D7C3673">
            <w:pPr>
              <w:spacing w:after="0" w:line="240" w:lineRule="auto"/>
              <w:jc w:val="center"/>
              <w:rPr>
                <w:b/>
                <w:bCs/>
                <w:color w:val="000000" w:themeColor="text1"/>
                <w:kern w:val="32"/>
                <w:szCs w:val="28"/>
                <w14:textFill>
                  <w14:solidFill>
                    <w14:schemeClr w14:val="tx1"/>
                  </w14:solidFill>
                </w14:textFill>
              </w:rPr>
            </w:pPr>
            <w:r>
              <w:rPr>
                <w:b/>
                <w:bCs/>
                <w:color w:val="000000" w:themeColor="text1"/>
                <w:kern w:val="32"/>
                <w:szCs w:val="28"/>
                <w14:textFill>
                  <w14:solidFill>
                    <w14:schemeClr w14:val="tx1"/>
                  </w14:solidFill>
                </w14:textFill>
              </w:rPr>
              <w:t>BỘ</w:t>
            </w:r>
          </w:p>
        </w:tc>
        <w:tc>
          <w:tcPr>
            <w:tcW w:w="404" w:type="pct"/>
            <w:tcBorders>
              <w:top w:val="single" w:color="auto" w:sz="4" w:space="0"/>
              <w:left w:val="single" w:color="auto" w:sz="4" w:space="0"/>
              <w:bottom w:val="single" w:color="auto" w:sz="4" w:space="0"/>
              <w:right w:val="single" w:color="auto" w:sz="4" w:space="0"/>
            </w:tcBorders>
            <w:vAlign w:val="center"/>
          </w:tcPr>
          <w:p w14:paraId="3141B378">
            <w:pPr>
              <w:spacing w:after="0" w:line="240" w:lineRule="auto"/>
              <w:jc w:val="center"/>
              <w:rPr>
                <w:b/>
                <w:bCs/>
                <w:color w:val="000000" w:themeColor="text1"/>
                <w:kern w:val="32"/>
                <w:szCs w:val="28"/>
                <w14:textFill>
                  <w14:solidFill>
                    <w14:schemeClr w14:val="tx1"/>
                  </w14:solidFill>
                </w14:textFill>
              </w:rPr>
            </w:pPr>
            <w:r>
              <w:rPr>
                <w:b/>
                <w:bCs/>
                <w:color w:val="000000" w:themeColor="text1"/>
                <w:kern w:val="32"/>
                <w:szCs w:val="28"/>
                <w14:textFill>
                  <w14:solidFill>
                    <w14:schemeClr w14:val="tx1"/>
                  </w14:solidFill>
                </w14:textFill>
              </w:rPr>
              <w:t>1</w:t>
            </w:r>
          </w:p>
        </w:tc>
      </w:tr>
    </w:tbl>
    <w:p w14:paraId="7ADE2F3C">
      <w:pPr>
        <w:widowControl w:val="0"/>
        <w:spacing w:after="0" w:line="240" w:lineRule="auto"/>
        <w:jc w:val="center"/>
        <w:rPr>
          <w:b/>
          <w:bCs/>
          <w:szCs w:val="28"/>
          <w:shd w:val="clear" w:color="auto" w:fill="FFFFFF"/>
          <w:lang w:eastAsia="vi-VN"/>
        </w:rPr>
      </w:pPr>
    </w:p>
    <w:p w14:paraId="19A2AE4A">
      <w:pPr>
        <w:widowControl w:val="0"/>
        <w:spacing w:after="0" w:line="240" w:lineRule="auto"/>
        <w:jc w:val="center"/>
        <w:rPr>
          <w:b/>
          <w:bCs/>
          <w:szCs w:val="28"/>
          <w:shd w:val="clear" w:color="auto" w:fill="FFFFFF"/>
          <w:lang w:eastAsia="vi-VN"/>
        </w:rPr>
      </w:pPr>
    </w:p>
    <w:p w14:paraId="05E1D153">
      <w:pPr>
        <w:widowControl w:val="0"/>
        <w:spacing w:after="0" w:line="240" w:lineRule="auto"/>
        <w:jc w:val="center"/>
        <w:rPr>
          <w:b/>
          <w:bCs/>
          <w:szCs w:val="28"/>
          <w:shd w:val="clear" w:color="auto" w:fill="FFFFFF"/>
          <w:lang w:eastAsia="vi-VN"/>
        </w:rPr>
      </w:pPr>
    </w:p>
    <w:p w14:paraId="43280683">
      <w:pPr>
        <w:widowControl w:val="0"/>
        <w:spacing w:after="0" w:line="240" w:lineRule="auto"/>
        <w:jc w:val="center"/>
        <w:rPr>
          <w:b/>
          <w:bCs/>
          <w:szCs w:val="28"/>
          <w:shd w:val="clear" w:color="auto" w:fill="FFFFFF"/>
          <w:lang w:eastAsia="vi-VN"/>
        </w:rPr>
      </w:pPr>
    </w:p>
    <w:p w14:paraId="718EB39E">
      <w:pPr>
        <w:widowControl w:val="0"/>
        <w:spacing w:after="0" w:line="240" w:lineRule="auto"/>
        <w:jc w:val="center"/>
        <w:rPr>
          <w:b/>
          <w:bCs/>
          <w:szCs w:val="28"/>
          <w:shd w:val="clear" w:color="auto" w:fill="FFFFFF"/>
          <w:lang w:eastAsia="vi-VN"/>
        </w:rPr>
      </w:pPr>
    </w:p>
    <w:p w14:paraId="0A8DA10C">
      <w:pPr>
        <w:widowControl w:val="0"/>
        <w:spacing w:after="0" w:line="240" w:lineRule="auto"/>
        <w:jc w:val="center"/>
        <w:rPr>
          <w:b/>
          <w:bCs/>
          <w:szCs w:val="28"/>
          <w:shd w:val="clear" w:color="auto" w:fill="FFFFFF"/>
          <w:lang w:eastAsia="vi-VN"/>
        </w:rPr>
      </w:pPr>
    </w:p>
    <w:p w14:paraId="76680B85">
      <w:pPr>
        <w:widowControl w:val="0"/>
        <w:spacing w:after="0" w:line="240" w:lineRule="auto"/>
        <w:jc w:val="center"/>
        <w:rPr>
          <w:b/>
          <w:bCs/>
          <w:szCs w:val="28"/>
          <w:shd w:val="clear" w:color="auto" w:fill="FFFFFF"/>
          <w:lang w:eastAsia="vi-VN"/>
        </w:rPr>
      </w:pPr>
    </w:p>
    <w:p w14:paraId="108ED612">
      <w:pPr>
        <w:widowControl w:val="0"/>
        <w:spacing w:after="0" w:line="240" w:lineRule="auto"/>
        <w:jc w:val="center"/>
        <w:rPr>
          <w:b/>
          <w:bCs/>
          <w:szCs w:val="28"/>
          <w:shd w:val="clear" w:color="auto" w:fill="FFFFFF"/>
          <w:lang w:eastAsia="vi-VN"/>
        </w:rPr>
      </w:pPr>
    </w:p>
    <w:p w14:paraId="52B7219E">
      <w:pPr>
        <w:widowControl w:val="0"/>
        <w:spacing w:after="0" w:line="240" w:lineRule="auto"/>
        <w:jc w:val="center"/>
        <w:rPr>
          <w:b/>
          <w:bCs/>
          <w:szCs w:val="28"/>
          <w:shd w:val="clear" w:color="auto" w:fill="FFFFFF"/>
          <w:lang w:eastAsia="vi-VN"/>
        </w:rPr>
      </w:pPr>
    </w:p>
    <w:p w14:paraId="56918343">
      <w:pPr>
        <w:widowControl w:val="0"/>
        <w:spacing w:after="0" w:line="240" w:lineRule="auto"/>
        <w:jc w:val="center"/>
        <w:rPr>
          <w:b/>
          <w:bCs/>
          <w:szCs w:val="28"/>
          <w:shd w:val="clear" w:color="auto" w:fill="FFFFFF"/>
          <w:lang w:eastAsia="vi-VN"/>
        </w:rPr>
      </w:pPr>
    </w:p>
    <w:p w14:paraId="27658B84">
      <w:pPr>
        <w:widowControl w:val="0"/>
        <w:spacing w:after="0" w:line="240" w:lineRule="auto"/>
        <w:jc w:val="center"/>
        <w:rPr>
          <w:b/>
          <w:bCs/>
          <w:szCs w:val="28"/>
          <w:shd w:val="clear" w:color="auto" w:fill="FFFFFF"/>
          <w:lang w:eastAsia="vi-VN"/>
        </w:rPr>
      </w:pPr>
    </w:p>
    <w:p w14:paraId="3B41EC5A">
      <w:pPr>
        <w:widowControl w:val="0"/>
        <w:spacing w:after="0" w:line="240" w:lineRule="auto"/>
        <w:jc w:val="center"/>
        <w:rPr>
          <w:b/>
          <w:bCs/>
          <w:szCs w:val="28"/>
          <w:shd w:val="clear" w:color="auto" w:fill="FFFFFF"/>
          <w:lang w:eastAsia="vi-VN"/>
        </w:rPr>
      </w:pPr>
    </w:p>
    <w:p w14:paraId="6B1517A1">
      <w:pPr>
        <w:widowControl w:val="0"/>
        <w:spacing w:after="0" w:line="240" w:lineRule="auto"/>
        <w:jc w:val="center"/>
        <w:rPr>
          <w:b/>
          <w:bCs/>
          <w:szCs w:val="28"/>
          <w:shd w:val="clear" w:color="auto" w:fill="FFFFFF"/>
          <w:lang w:eastAsia="vi-VN"/>
        </w:rPr>
      </w:pPr>
    </w:p>
    <w:p w14:paraId="7C0F1586">
      <w:pPr>
        <w:widowControl w:val="0"/>
        <w:spacing w:after="0" w:line="240" w:lineRule="auto"/>
        <w:jc w:val="center"/>
        <w:rPr>
          <w:b/>
          <w:bCs/>
          <w:szCs w:val="28"/>
          <w:shd w:val="clear" w:color="auto" w:fill="FFFFFF"/>
          <w:lang w:eastAsia="vi-VN"/>
        </w:rPr>
      </w:pPr>
      <w:r>
        <w:rPr>
          <w:b/>
          <w:bCs/>
          <w:szCs w:val="28"/>
          <w:shd w:val="clear" w:color="auto" w:fill="FFFFFF"/>
          <w:lang w:eastAsia="vi-VN"/>
        </w:rPr>
        <w:t>Mẫu báo giá</w:t>
      </w:r>
    </w:p>
    <w:p w14:paraId="69B9ABB1">
      <w:pPr>
        <w:spacing w:after="60" w:line="240" w:lineRule="auto"/>
        <w:jc w:val="center"/>
        <w:rPr>
          <w:b/>
          <w:bCs/>
          <w:szCs w:val="28"/>
          <w:shd w:val="clear" w:color="auto" w:fill="FFFFFF"/>
          <w:lang w:eastAsia="vi-VN"/>
        </w:rPr>
      </w:pPr>
      <w:r>
        <w:rPr>
          <w:rFonts w:ascii="Times New Roman Bold" w:hAnsi="Times New Roman Bold"/>
          <w:b/>
          <w:spacing w:val="-6"/>
          <w:szCs w:val="28"/>
          <w:shd w:val="clear" w:color="auto" w:fill="FFFFFF"/>
        </w:rPr>
        <w:t xml:space="preserve">Gói thầu </w:t>
      </w:r>
      <w:r>
        <w:rPr>
          <w:b/>
          <w:color w:val="000000"/>
          <w:szCs w:val="28"/>
          <w:lang w:val="en-US"/>
        </w:rPr>
        <w:t>Thuê 02 máy chủ để phục vụ sao lưu dữ liệu và nâng cấp hạ tầng CNTT của Bệnh viện đa khoa Bắc Ninh số 2 trong 06 tháng</w:t>
      </w:r>
    </w:p>
    <w:p w14:paraId="12FC8271">
      <w:pPr>
        <w:spacing w:after="60" w:line="240" w:lineRule="auto"/>
        <w:jc w:val="center"/>
        <w:rPr>
          <w:b/>
          <w:bCs/>
          <w:szCs w:val="28"/>
          <w:shd w:val="clear" w:color="auto" w:fill="FFFFFF"/>
          <w:lang w:eastAsia="vi-VN"/>
        </w:rPr>
      </w:pPr>
      <w:r>
        <w:rPr>
          <w:b/>
          <w:bCs/>
          <w:szCs w:val="28"/>
          <w:shd w:val="clear" w:color="auto" w:fill="FFFFFF"/>
          <w:lang w:eastAsia="vi-VN"/>
        </w:rPr>
        <w:t>BÁO GIÁ</w:t>
      </w:r>
    </w:p>
    <w:p w14:paraId="7C24D40E">
      <w:pPr>
        <w:widowControl w:val="0"/>
        <w:spacing w:after="120" w:line="240" w:lineRule="auto"/>
        <w:jc w:val="center"/>
        <w:rPr>
          <w:bCs/>
          <w:szCs w:val="28"/>
          <w:shd w:val="clear" w:color="auto" w:fill="FFFFFF"/>
          <w:lang w:eastAsia="vi-VN"/>
        </w:rPr>
      </w:pPr>
      <w:bookmarkStart w:id="2" w:name="bookmark9"/>
      <w:bookmarkStart w:id="3" w:name="bookmark8"/>
      <w:r>
        <w:rPr>
          <w:bCs/>
          <w:szCs w:val="28"/>
          <w:shd w:val="clear" w:color="auto" w:fill="FFFFFF"/>
          <w:lang w:eastAsia="vi-VN"/>
        </w:rPr>
        <w:t>Kính gửi: ... [ghi rõ tên của Chủ đầu tư yêu cầu báo giá</w:t>
      </w:r>
      <w:bookmarkEnd w:id="2"/>
      <w:bookmarkEnd w:id="3"/>
      <w:r>
        <w:rPr>
          <w:bCs/>
          <w:szCs w:val="28"/>
          <w:shd w:val="clear" w:color="auto" w:fill="FFFFFF"/>
          <w:lang w:eastAsia="vi-VN"/>
        </w:rPr>
        <w:t>]</w:t>
      </w:r>
    </w:p>
    <w:p w14:paraId="2BE82755">
      <w:pPr>
        <w:spacing w:after="60" w:line="240" w:lineRule="auto"/>
        <w:ind w:firstLine="567"/>
        <w:jc w:val="both"/>
        <w:rPr>
          <w:bCs/>
          <w:szCs w:val="28"/>
          <w:shd w:val="clear" w:color="auto" w:fill="FFFFFF"/>
          <w:lang w:val="en-US" w:eastAsia="vi-VN"/>
        </w:rPr>
      </w:pPr>
    </w:p>
    <w:p w14:paraId="0439A04E">
      <w:pPr>
        <w:spacing w:after="120" w:line="320" w:lineRule="exact"/>
        <w:ind w:firstLine="567"/>
        <w:jc w:val="both"/>
        <w:rPr>
          <w:b/>
          <w:color w:val="000000"/>
          <w:szCs w:val="28"/>
          <w:lang w:val="en-US"/>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lang w:val="en-US"/>
        </w:rPr>
        <w:t xml:space="preserve">Thuê 02 máy chủ để phục vụ sao lưu dữ liệu và nâng cấp hạ tầng CNTT của Bệnh viện đa khoa Bắc Ninh số 2 trong 06 tháng </w:t>
      </w:r>
      <w:r>
        <w:rPr>
          <w:bCs/>
          <w:szCs w:val="28"/>
          <w:shd w:val="clear" w:color="auto" w:fill="FFFFFF"/>
          <w:lang w:eastAsia="vi-VN"/>
        </w:rPr>
        <w:t>như sau:</w:t>
      </w:r>
    </w:p>
    <w:p w14:paraId="31C77B32">
      <w:pPr>
        <w:widowControl w:val="0"/>
        <w:spacing w:after="120" w:line="320" w:lineRule="exact"/>
        <w:ind w:firstLine="567"/>
        <w:jc w:val="both"/>
        <w:rPr>
          <w:bCs/>
          <w:szCs w:val="28"/>
          <w:shd w:val="clear" w:color="auto" w:fill="FFFFFF"/>
          <w:lang w:eastAsia="vi-VN"/>
        </w:rPr>
      </w:pPr>
      <w:r>
        <w:rPr>
          <w:bCs/>
          <w:szCs w:val="28"/>
          <w:shd w:val="clear" w:color="auto" w:fill="FFFFFF"/>
          <w:lang w:val="en-US" w:eastAsia="vi-VN"/>
        </w:rPr>
        <w:t xml:space="preserve">1. </w:t>
      </w:r>
      <w:r>
        <w:rPr>
          <w:bCs/>
          <w:szCs w:val="28"/>
          <w:shd w:val="clear" w:color="auto" w:fill="FFFFFF"/>
          <w:lang w:eastAsia="vi-VN"/>
        </w:rPr>
        <w:t xml:space="preserve">Báo giá </w:t>
      </w:r>
      <w:r>
        <w:rPr>
          <w:b/>
          <w:color w:val="000000"/>
          <w:szCs w:val="28"/>
          <w:lang w:val="en-US"/>
        </w:rPr>
        <w:t>Thuê 02 máy chủ để phục vụ sao lưu dữ liệu và nâng cấp hạ tầng CNTT của Bệnh viện đa khoa Bắc Ninh số 2 trong 06 tháng:</w:t>
      </w:r>
    </w:p>
    <w:tbl>
      <w:tblPr>
        <w:tblStyle w:val="4"/>
        <w:tblW w:w="4760" w:type="pct"/>
        <w:jc w:val="center"/>
        <w:tblLayout w:type="fixed"/>
        <w:tblCellMar>
          <w:top w:w="0" w:type="dxa"/>
          <w:left w:w="0" w:type="dxa"/>
          <w:bottom w:w="0" w:type="dxa"/>
          <w:right w:w="0" w:type="dxa"/>
        </w:tblCellMar>
      </w:tblPr>
      <w:tblGrid>
        <w:gridCol w:w="732"/>
        <w:gridCol w:w="1394"/>
        <w:gridCol w:w="1559"/>
        <w:gridCol w:w="996"/>
        <w:gridCol w:w="1135"/>
        <w:gridCol w:w="1138"/>
        <w:gridCol w:w="852"/>
        <w:gridCol w:w="852"/>
        <w:gridCol w:w="851"/>
        <w:gridCol w:w="1275"/>
        <w:gridCol w:w="1278"/>
        <w:gridCol w:w="1278"/>
      </w:tblGrid>
      <w:tr w14:paraId="0554935F">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center"/>
          </w:tcPr>
          <w:p w14:paraId="4CCE031B">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STT</w:t>
            </w:r>
          </w:p>
        </w:tc>
        <w:tc>
          <w:tcPr>
            <w:tcW w:w="522" w:type="pct"/>
            <w:tcBorders>
              <w:top w:val="single" w:color="auto" w:sz="4" w:space="0"/>
              <w:left w:val="single" w:color="auto" w:sz="4" w:space="0"/>
              <w:bottom w:val="nil"/>
              <w:right w:val="nil"/>
            </w:tcBorders>
            <w:shd w:val="clear" w:color="auto" w:fill="FFFFFF"/>
            <w:vAlign w:val="center"/>
          </w:tcPr>
          <w:p w14:paraId="165A09C3">
            <w:pPr>
              <w:widowControl w:val="0"/>
              <w:spacing w:after="120" w:line="320" w:lineRule="exact"/>
              <w:jc w:val="center"/>
              <w:rPr>
                <w:b/>
                <w:bCs/>
                <w:sz w:val="26"/>
                <w:szCs w:val="26"/>
                <w:shd w:val="clear" w:color="auto" w:fill="FFFFFF"/>
                <w:lang w:eastAsia="vi-VN"/>
              </w:rPr>
            </w:pPr>
            <w:r>
              <w:rPr>
                <w:b/>
                <w:sz w:val="26"/>
                <w:szCs w:val="26"/>
              </w:rPr>
              <w:t>Danh mục hàng hóa/ Dịch vụ</w:t>
            </w:r>
          </w:p>
        </w:tc>
        <w:tc>
          <w:tcPr>
            <w:tcW w:w="584" w:type="pct"/>
            <w:tcBorders>
              <w:top w:val="single" w:color="auto" w:sz="4" w:space="0"/>
              <w:left w:val="single" w:color="auto" w:sz="4" w:space="0"/>
              <w:bottom w:val="nil"/>
              <w:right w:val="single" w:color="auto" w:sz="4" w:space="0"/>
            </w:tcBorders>
            <w:shd w:val="clear" w:color="auto" w:fill="FFFFFF"/>
            <w:vAlign w:val="center"/>
          </w:tcPr>
          <w:p w14:paraId="17354759">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Đặc tính kỹ thuật, thông số kỹ thuật</w:t>
            </w:r>
            <w:r>
              <w:rPr>
                <w:b/>
                <w:bCs/>
                <w:sz w:val="26"/>
                <w:szCs w:val="26"/>
                <w:shd w:val="clear" w:color="auto" w:fill="FFFFFF"/>
                <w:lang w:eastAsia="vi-VN"/>
              </w:rPr>
              <w:br w:type="textWrapping"/>
            </w:r>
            <w:r>
              <w:rPr>
                <w:b/>
                <w:bCs/>
                <w:sz w:val="26"/>
                <w:szCs w:val="26"/>
                <w:shd w:val="clear" w:color="auto" w:fill="FFFFFF"/>
                <w:lang w:eastAsia="vi-VN"/>
              </w:rPr>
              <w:t>(nếu có)</w:t>
            </w:r>
          </w:p>
        </w:tc>
        <w:tc>
          <w:tcPr>
            <w:tcW w:w="373" w:type="pct"/>
            <w:tcBorders>
              <w:top w:val="single" w:color="auto" w:sz="4" w:space="0"/>
              <w:left w:val="single" w:color="auto" w:sz="4" w:space="0"/>
              <w:bottom w:val="nil"/>
              <w:right w:val="single" w:color="auto" w:sz="4" w:space="0"/>
            </w:tcBorders>
            <w:shd w:val="clear" w:color="auto" w:fill="FFFFFF"/>
            <w:vAlign w:val="center"/>
          </w:tcPr>
          <w:p w14:paraId="71FEDC13">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Ký mã hiệu</w:t>
            </w:r>
          </w:p>
        </w:tc>
        <w:tc>
          <w:tcPr>
            <w:tcW w:w="425" w:type="pct"/>
            <w:tcBorders>
              <w:top w:val="single" w:color="auto" w:sz="4" w:space="0"/>
              <w:left w:val="single" w:color="auto" w:sz="4" w:space="0"/>
              <w:bottom w:val="nil"/>
              <w:right w:val="single" w:color="auto" w:sz="4" w:space="0"/>
            </w:tcBorders>
            <w:shd w:val="clear" w:color="auto" w:fill="FFFFFF"/>
          </w:tcPr>
          <w:p w14:paraId="6E529038">
            <w:pPr>
              <w:widowControl w:val="0"/>
              <w:spacing w:after="120" w:line="320" w:lineRule="exact"/>
              <w:jc w:val="center"/>
              <w:rPr>
                <w:b/>
                <w:bCs/>
                <w:sz w:val="26"/>
                <w:szCs w:val="26"/>
                <w:shd w:val="clear" w:color="auto" w:fill="FFFFFF"/>
                <w:lang w:val="en-US" w:eastAsia="vi-VN"/>
              </w:rPr>
            </w:pPr>
          </w:p>
          <w:p w14:paraId="1B6F5DC5">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Nhãn hiệu</w:t>
            </w:r>
          </w:p>
        </w:tc>
        <w:tc>
          <w:tcPr>
            <w:tcW w:w="426" w:type="pct"/>
            <w:tcBorders>
              <w:top w:val="single" w:color="auto" w:sz="4" w:space="0"/>
              <w:left w:val="single" w:color="auto" w:sz="4" w:space="0"/>
              <w:bottom w:val="nil"/>
              <w:right w:val="nil"/>
            </w:tcBorders>
            <w:shd w:val="clear" w:color="auto" w:fill="FFFFFF"/>
            <w:vAlign w:val="center"/>
          </w:tcPr>
          <w:p w14:paraId="7264B6A3">
            <w:pPr>
              <w:widowControl w:val="0"/>
              <w:spacing w:after="120" w:line="320" w:lineRule="exact"/>
              <w:jc w:val="center"/>
              <w:rPr>
                <w:b/>
                <w:bCs/>
                <w:sz w:val="26"/>
                <w:szCs w:val="26"/>
                <w:shd w:val="clear" w:color="auto" w:fill="FFFFFF"/>
                <w:lang w:eastAsia="vi-VN"/>
              </w:rPr>
            </w:pPr>
          </w:p>
          <w:p w14:paraId="594DAE53">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Hãng/</w:t>
            </w:r>
            <w:r>
              <w:rPr>
                <w:b/>
                <w:bCs/>
                <w:sz w:val="26"/>
                <w:szCs w:val="26"/>
                <w:shd w:val="clear" w:color="auto" w:fill="FFFFFF"/>
                <w:lang w:val="en-US" w:eastAsia="vi-VN"/>
              </w:rPr>
              <w:t xml:space="preserve"> </w:t>
            </w:r>
            <w:r>
              <w:rPr>
                <w:b/>
                <w:bCs/>
                <w:sz w:val="26"/>
                <w:szCs w:val="26"/>
                <w:shd w:val="clear" w:color="auto" w:fill="FFFFFF"/>
                <w:lang w:eastAsia="vi-VN"/>
              </w:rPr>
              <w:t>Nước sản xuất</w:t>
            </w:r>
          </w:p>
          <w:p w14:paraId="142595E0">
            <w:pPr>
              <w:widowControl w:val="0"/>
              <w:spacing w:after="120" w:line="320" w:lineRule="exact"/>
              <w:jc w:val="center"/>
              <w:rPr>
                <w:b/>
                <w:bCs/>
                <w:sz w:val="26"/>
                <w:szCs w:val="26"/>
                <w:shd w:val="clear" w:color="auto" w:fill="FFFFFF"/>
                <w:vertAlign w:val="superscript"/>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55DAB6F1">
            <w:pPr>
              <w:widowControl w:val="0"/>
              <w:spacing w:after="120" w:line="320" w:lineRule="exact"/>
              <w:jc w:val="center"/>
              <w:rPr>
                <w:b/>
                <w:bCs/>
                <w:sz w:val="26"/>
                <w:szCs w:val="26"/>
                <w:shd w:val="clear" w:color="auto" w:fill="FFFFFF"/>
                <w:lang w:eastAsia="vi-VN"/>
              </w:rPr>
            </w:pPr>
          </w:p>
          <w:p w14:paraId="591560DA">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Năm sản xuất</w:t>
            </w:r>
          </w:p>
        </w:tc>
        <w:tc>
          <w:tcPr>
            <w:tcW w:w="319" w:type="pct"/>
            <w:tcBorders>
              <w:top w:val="single" w:color="auto" w:sz="4" w:space="0"/>
              <w:left w:val="single" w:color="auto" w:sz="4" w:space="0"/>
              <w:bottom w:val="nil"/>
              <w:right w:val="single" w:color="auto" w:sz="4" w:space="0"/>
            </w:tcBorders>
            <w:shd w:val="clear" w:color="auto" w:fill="FFFFFF"/>
            <w:vAlign w:val="center"/>
          </w:tcPr>
          <w:p w14:paraId="00F35F30">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Số lượng</w:t>
            </w:r>
          </w:p>
        </w:tc>
        <w:tc>
          <w:tcPr>
            <w:tcW w:w="319" w:type="pct"/>
            <w:tcBorders>
              <w:top w:val="single" w:color="auto" w:sz="4" w:space="0"/>
              <w:left w:val="single" w:color="auto" w:sz="4" w:space="0"/>
              <w:bottom w:val="nil"/>
              <w:right w:val="nil"/>
            </w:tcBorders>
            <w:shd w:val="clear" w:color="auto" w:fill="FFFFFF"/>
            <w:vAlign w:val="center"/>
          </w:tcPr>
          <w:p w14:paraId="13975961">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Đơn vị tính</w:t>
            </w:r>
          </w:p>
        </w:tc>
        <w:tc>
          <w:tcPr>
            <w:tcW w:w="478" w:type="pct"/>
            <w:tcBorders>
              <w:top w:val="single" w:color="auto" w:sz="4" w:space="0"/>
              <w:left w:val="single" w:color="auto" w:sz="4" w:space="0"/>
              <w:bottom w:val="nil"/>
              <w:right w:val="nil"/>
            </w:tcBorders>
            <w:shd w:val="clear" w:color="auto" w:fill="FFFFFF"/>
            <w:vAlign w:val="center"/>
          </w:tcPr>
          <w:p w14:paraId="67B2CC8F">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eastAsia="vi-VN"/>
              </w:rPr>
              <w:t>Đơn giá</w:t>
            </w:r>
            <w:r>
              <w:rPr>
                <w:b/>
                <w:bCs/>
                <w:sz w:val="26"/>
                <w:szCs w:val="26"/>
                <w:shd w:val="clear" w:color="auto" w:fill="FFFFFF"/>
                <w:lang w:val="en-US" w:eastAsia="vi-VN"/>
              </w:rPr>
              <w:t xml:space="preserve"> trước thuế</w:t>
            </w:r>
          </w:p>
          <w:p w14:paraId="304CA6C5">
            <w:pPr>
              <w:widowControl w:val="0"/>
              <w:spacing w:after="0" w:line="320" w:lineRule="exact"/>
              <w:jc w:val="center"/>
              <w:rPr>
                <w:b/>
                <w:bCs/>
                <w:sz w:val="26"/>
                <w:szCs w:val="26"/>
                <w:shd w:val="clear" w:color="auto" w:fill="FFFFFF"/>
                <w:lang w:eastAsia="vi-VN"/>
              </w:rPr>
            </w:pPr>
            <w:r>
              <w:rPr>
                <w:b/>
                <w:bCs/>
                <w:sz w:val="26"/>
                <w:szCs w:val="26"/>
                <w:shd w:val="clear" w:color="auto" w:fill="FFFFFF"/>
                <w:vertAlign w:val="superscript"/>
                <w:lang w:eastAsia="vi-VN"/>
              </w:rPr>
              <w:t xml:space="preserve"> </w:t>
            </w:r>
            <w:r>
              <w:rPr>
                <w:b/>
                <w:bCs/>
                <w:sz w:val="26"/>
                <w:szCs w:val="26"/>
                <w:shd w:val="clear" w:color="auto" w:fill="FFFFFF"/>
                <w:lang w:eastAsia="vi-VN"/>
              </w:rPr>
              <w:t>(VNĐ)</w:t>
            </w:r>
          </w:p>
        </w:tc>
        <w:tc>
          <w:tcPr>
            <w:tcW w:w="479" w:type="pct"/>
            <w:tcBorders>
              <w:top w:val="single" w:color="auto" w:sz="4" w:space="0"/>
              <w:left w:val="single" w:color="auto" w:sz="4" w:space="0"/>
              <w:bottom w:val="nil"/>
              <w:right w:val="single" w:color="auto" w:sz="4" w:space="0"/>
            </w:tcBorders>
            <w:shd w:val="clear" w:color="auto" w:fill="FFFFFF"/>
          </w:tcPr>
          <w:p w14:paraId="251D3A9C">
            <w:pPr>
              <w:widowControl w:val="0"/>
              <w:spacing w:after="120" w:line="320" w:lineRule="exact"/>
              <w:jc w:val="center"/>
              <w:rPr>
                <w:b/>
                <w:bCs/>
                <w:sz w:val="26"/>
                <w:szCs w:val="26"/>
                <w:shd w:val="clear" w:color="auto" w:fill="FFFFFF"/>
                <w:lang w:eastAsia="vi-VN"/>
              </w:rPr>
            </w:pPr>
          </w:p>
          <w:p w14:paraId="76C6686F">
            <w:pPr>
              <w:widowControl w:val="0"/>
              <w:spacing w:after="0" w:line="320" w:lineRule="exact"/>
              <w:jc w:val="center"/>
              <w:rPr>
                <w:b/>
                <w:bCs/>
                <w:sz w:val="26"/>
                <w:szCs w:val="26"/>
                <w:shd w:val="clear" w:color="auto" w:fill="FFFFFF"/>
                <w:lang w:val="en-US" w:eastAsia="vi-VN"/>
              </w:rPr>
            </w:pPr>
          </w:p>
          <w:p w14:paraId="544E3EE9">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val="en-US" w:eastAsia="vi-VN"/>
              </w:rPr>
              <w:t xml:space="preserve">Thuế </w:t>
            </w:r>
          </w:p>
          <w:p w14:paraId="5F35D318">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val="en-US" w:eastAsia="vi-VN"/>
              </w:rPr>
              <w:t>VAT</w:t>
            </w:r>
          </w:p>
        </w:tc>
        <w:tc>
          <w:tcPr>
            <w:tcW w:w="479" w:type="pct"/>
            <w:tcBorders>
              <w:top w:val="single" w:color="auto" w:sz="4" w:space="0"/>
              <w:left w:val="single" w:color="auto" w:sz="4" w:space="0"/>
              <w:bottom w:val="nil"/>
              <w:right w:val="single" w:color="auto" w:sz="4" w:space="0"/>
            </w:tcBorders>
            <w:shd w:val="clear" w:color="auto" w:fill="FFFFFF"/>
            <w:vAlign w:val="center"/>
          </w:tcPr>
          <w:p w14:paraId="07A6B251">
            <w:pPr>
              <w:widowControl w:val="0"/>
              <w:spacing w:after="0" w:line="320" w:lineRule="exact"/>
              <w:jc w:val="center"/>
              <w:rPr>
                <w:b/>
                <w:bCs/>
                <w:sz w:val="26"/>
                <w:szCs w:val="26"/>
                <w:shd w:val="clear" w:color="auto" w:fill="FFFFFF"/>
                <w:lang w:eastAsia="vi-VN"/>
              </w:rPr>
            </w:pPr>
            <w:r>
              <w:rPr>
                <w:b/>
                <w:bCs/>
                <w:sz w:val="26"/>
                <w:szCs w:val="26"/>
                <w:shd w:val="clear" w:color="auto" w:fill="FFFFFF"/>
                <w:lang w:eastAsia="vi-VN"/>
              </w:rPr>
              <w:t>Thành tiền</w:t>
            </w:r>
          </w:p>
          <w:p w14:paraId="211387FC">
            <w:pPr>
              <w:widowControl w:val="0"/>
              <w:spacing w:after="0" w:line="320" w:lineRule="exact"/>
              <w:jc w:val="center"/>
              <w:rPr>
                <w:b/>
                <w:bCs/>
                <w:sz w:val="26"/>
                <w:szCs w:val="26"/>
                <w:shd w:val="clear" w:color="auto" w:fill="FFFFFF"/>
                <w:lang w:eastAsia="vi-VN"/>
              </w:rPr>
            </w:pPr>
            <w:r>
              <w:rPr>
                <w:b/>
                <w:bCs/>
                <w:sz w:val="26"/>
                <w:szCs w:val="26"/>
                <w:shd w:val="clear" w:color="auto" w:fill="FFFFFF"/>
                <w:lang w:eastAsia="vi-VN"/>
              </w:rPr>
              <w:t>(VN</w:t>
            </w:r>
            <w:r>
              <w:rPr>
                <w:b/>
                <w:bCs/>
                <w:sz w:val="26"/>
                <w:szCs w:val="26"/>
                <w:shd w:val="clear" w:color="auto" w:fill="FFFFFF"/>
                <w:lang w:val="en-US" w:eastAsia="vi-VN"/>
              </w:rPr>
              <w:t>Đ</w:t>
            </w:r>
            <w:r>
              <w:rPr>
                <w:b/>
                <w:bCs/>
                <w:sz w:val="26"/>
                <w:szCs w:val="26"/>
                <w:shd w:val="clear" w:color="auto" w:fill="FFFFFF"/>
                <w:lang w:eastAsia="vi-VN"/>
              </w:rPr>
              <w:t>)</w:t>
            </w:r>
          </w:p>
        </w:tc>
      </w:tr>
      <w:tr w14:paraId="76ACEE24">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bottom"/>
          </w:tcPr>
          <w:p w14:paraId="18A663EA">
            <w:pPr>
              <w:widowControl w:val="0"/>
              <w:spacing w:after="120" w:line="320" w:lineRule="exact"/>
              <w:rPr>
                <w:bCs/>
                <w:sz w:val="26"/>
                <w:szCs w:val="26"/>
                <w:shd w:val="clear" w:color="auto" w:fill="FFFFFF"/>
                <w:lang w:eastAsia="vi-VN"/>
              </w:rPr>
            </w:pPr>
            <w:r>
              <w:rPr>
                <w:bCs/>
                <w:sz w:val="26"/>
                <w:szCs w:val="26"/>
                <w:shd w:val="clear" w:color="auto" w:fill="FFFFFF"/>
                <w:lang w:eastAsia="vi-VN"/>
              </w:rPr>
              <w:t>1</w:t>
            </w:r>
          </w:p>
        </w:tc>
        <w:tc>
          <w:tcPr>
            <w:tcW w:w="522" w:type="pct"/>
            <w:tcBorders>
              <w:top w:val="single" w:color="auto" w:sz="4" w:space="0"/>
              <w:left w:val="single" w:color="auto" w:sz="4" w:space="0"/>
              <w:bottom w:val="nil"/>
              <w:right w:val="nil"/>
            </w:tcBorders>
            <w:shd w:val="clear" w:color="auto" w:fill="FFFFFF"/>
            <w:vAlign w:val="center"/>
          </w:tcPr>
          <w:p w14:paraId="4253D346">
            <w:pPr>
              <w:widowControl w:val="0"/>
              <w:spacing w:after="120" w:line="320" w:lineRule="exact"/>
              <w:rPr>
                <w:bCs/>
                <w:sz w:val="26"/>
                <w:szCs w:val="26"/>
                <w:shd w:val="clear" w:color="auto" w:fill="FFFFFF"/>
                <w:lang w:eastAsia="vi-VN"/>
              </w:rPr>
            </w:pPr>
          </w:p>
        </w:tc>
        <w:tc>
          <w:tcPr>
            <w:tcW w:w="584" w:type="pct"/>
            <w:tcBorders>
              <w:top w:val="single" w:color="auto" w:sz="4" w:space="0"/>
              <w:left w:val="single" w:color="auto" w:sz="4" w:space="0"/>
              <w:bottom w:val="nil"/>
              <w:right w:val="single" w:color="auto" w:sz="4" w:space="0"/>
            </w:tcBorders>
            <w:shd w:val="clear" w:color="auto" w:fill="FFFFFF"/>
          </w:tcPr>
          <w:p w14:paraId="24DCFCA9">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nil"/>
              <w:right w:val="single" w:color="auto" w:sz="4" w:space="0"/>
            </w:tcBorders>
            <w:shd w:val="clear" w:color="auto" w:fill="FFFFFF"/>
          </w:tcPr>
          <w:p w14:paraId="4CD5A17B">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nil"/>
              <w:right w:val="single" w:color="auto" w:sz="4" w:space="0"/>
            </w:tcBorders>
            <w:shd w:val="clear" w:color="auto" w:fill="FFFFFF"/>
          </w:tcPr>
          <w:p w14:paraId="6258F8A6">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nil"/>
              <w:right w:val="nil"/>
            </w:tcBorders>
            <w:shd w:val="clear" w:color="auto" w:fill="FFFFFF"/>
          </w:tcPr>
          <w:p w14:paraId="3AA0CD77">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19145861">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45F729A5">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nil"/>
            </w:tcBorders>
            <w:shd w:val="clear" w:color="auto" w:fill="FFFFFF"/>
          </w:tcPr>
          <w:p w14:paraId="3605697F">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nil"/>
              <w:right w:val="nil"/>
            </w:tcBorders>
            <w:shd w:val="clear" w:color="auto" w:fill="FFFFFF"/>
          </w:tcPr>
          <w:p w14:paraId="08ACFCB7">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4C5091C7">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6F67A835">
            <w:pPr>
              <w:widowControl w:val="0"/>
              <w:spacing w:after="120" w:line="320" w:lineRule="exact"/>
              <w:rPr>
                <w:bCs/>
                <w:sz w:val="26"/>
                <w:szCs w:val="26"/>
                <w:shd w:val="clear" w:color="auto" w:fill="FFFFFF"/>
                <w:lang w:eastAsia="vi-VN"/>
              </w:rPr>
            </w:pPr>
          </w:p>
        </w:tc>
      </w:tr>
      <w:tr w14:paraId="30D581DA">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bottom"/>
          </w:tcPr>
          <w:p w14:paraId="6338C2B4">
            <w:pPr>
              <w:widowControl w:val="0"/>
              <w:spacing w:after="120" w:line="320" w:lineRule="exact"/>
              <w:rPr>
                <w:bCs/>
                <w:sz w:val="26"/>
                <w:szCs w:val="26"/>
                <w:shd w:val="clear" w:color="auto" w:fill="FFFFFF"/>
                <w:lang w:eastAsia="vi-VN"/>
              </w:rPr>
            </w:pPr>
            <w:r>
              <w:rPr>
                <w:bCs/>
                <w:sz w:val="26"/>
                <w:szCs w:val="26"/>
                <w:shd w:val="clear" w:color="auto" w:fill="FFFFFF"/>
                <w:lang w:eastAsia="vi-VN"/>
              </w:rPr>
              <w:t>2</w:t>
            </w:r>
          </w:p>
        </w:tc>
        <w:tc>
          <w:tcPr>
            <w:tcW w:w="522" w:type="pct"/>
            <w:tcBorders>
              <w:top w:val="single" w:color="auto" w:sz="4" w:space="0"/>
              <w:left w:val="single" w:color="auto" w:sz="4" w:space="0"/>
              <w:bottom w:val="nil"/>
              <w:right w:val="nil"/>
            </w:tcBorders>
            <w:shd w:val="clear" w:color="auto" w:fill="FFFFFF"/>
            <w:vAlign w:val="center"/>
          </w:tcPr>
          <w:p w14:paraId="13925553">
            <w:pPr>
              <w:widowControl w:val="0"/>
              <w:spacing w:after="120" w:line="320" w:lineRule="exact"/>
              <w:rPr>
                <w:bCs/>
                <w:sz w:val="26"/>
                <w:szCs w:val="26"/>
                <w:shd w:val="clear" w:color="auto" w:fill="FFFFFF"/>
                <w:lang w:eastAsia="vi-VN"/>
              </w:rPr>
            </w:pPr>
          </w:p>
        </w:tc>
        <w:tc>
          <w:tcPr>
            <w:tcW w:w="584" w:type="pct"/>
            <w:tcBorders>
              <w:top w:val="single" w:color="auto" w:sz="4" w:space="0"/>
              <w:left w:val="single" w:color="auto" w:sz="4" w:space="0"/>
              <w:bottom w:val="nil"/>
              <w:right w:val="single" w:color="auto" w:sz="4" w:space="0"/>
            </w:tcBorders>
            <w:shd w:val="clear" w:color="auto" w:fill="FFFFFF"/>
          </w:tcPr>
          <w:p w14:paraId="6FE01423">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nil"/>
              <w:right w:val="single" w:color="auto" w:sz="4" w:space="0"/>
            </w:tcBorders>
            <w:shd w:val="clear" w:color="auto" w:fill="FFFFFF"/>
          </w:tcPr>
          <w:p w14:paraId="02716B65">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nil"/>
              <w:right w:val="single" w:color="auto" w:sz="4" w:space="0"/>
            </w:tcBorders>
            <w:shd w:val="clear" w:color="auto" w:fill="FFFFFF"/>
          </w:tcPr>
          <w:p w14:paraId="04DEF2DF">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nil"/>
              <w:right w:val="nil"/>
            </w:tcBorders>
            <w:shd w:val="clear" w:color="auto" w:fill="FFFFFF"/>
          </w:tcPr>
          <w:p w14:paraId="5431ABBA">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5F786489">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1095D498">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nil"/>
            </w:tcBorders>
            <w:shd w:val="clear" w:color="auto" w:fill="FFFFFF"/>
          </w:tcPr>
          <w:p w14:paraId="5F09836A">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nil"/>
              <w:right w:val="nil"/>
            </w:tcBorders>
            <w:shd w:val="clear" w:color="auto" w:fill="FFFFFF"/>
          </w:tcPr>
          <w:p w14:paraId="0B035C31">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624157DA">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1AF47FBF">
            <w:pPr>
              <w:widowControl w:val="0"/>
              <w:spacing w:after="120" w:line="320" w:lineRule="exact"/>
              <w:rPr>
                <w:bCs/>
                <w:sz w:val="26"/>
                <w:szCs w:val="26"/>
                <w:shd w:val="clear" w:color="auto" w:fill="FFFFFF"/>
                <w:lang w:eastAsia="vi-VN"/>
              </w:rPr>
            </w:pPr>
          </w:p>
        </w:tc>
      </w:tr>
      <w:tr w14:paraId="7963EA55">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single" w:color="auto" w:sz="4" w:space="0"/>
              <w:right w:val="nil"/>
            </w:tcBorders>
            <w:shd w:val="clear" w:color="auto" w:fill="FFFFFF"/>
            <w:vAlign w:val="center"/>
          </w:tcPr>
          <w:p w14:paraId="09E35C45">
            <w:pPr>
              <w:widowControl w:val="0"/>
              <w:spacing w:after="120" w:line="320" w:lineRule="exact"/>
              <w:rPr>
                <w:bCs/>
                <w:sz w:val="26"/>
                <w:szCs w:val="26"/>
                <w:shd w:val="clear" w:color="auto" w:fill="FFFFFF"/>
                <w:lang w:eastAsia="vi-VN"/>
              </w:rPr>
            </w:pPr>
            <w:r>
              <w:rPr>
                <w:bCs/>
                <w:sz w:val="26"/>
                <w:szCs w:val="26"/>
                <w:shd w:val="clear" w:color="auto" w:fill="FFFFFF"/>
                <w:lang w:eastAsia="vi-VN"/>
              </w:rPr>
              <w:t>n</w:t>
            </w:r>
          </w:p>
        </w:tc>
        <w:tc>
          <w:tcPr>
            <w:tcW w:w="522" w:type="pct"/>
            <w:tcBorders>
              <w:top w:val="single" w:color="auto" w:sz="4" w:space="0"/>
              <w:left w:val="single" w:color="auto" w:sz="4" w:space="0"/>
              <w:bottom w:val="single" w:color="auto" w:sz="4" w:space="0"/>
              <w:right w:val="nil"/>
            </w:tcBorders>
            <w:shd w:val="clear" w:color="auto" w:fill="FFFFFF"/>
          </w:tcPr>
          <w:p w14:paraId="72576EE6">
            <w:pPr>
              <w:widowControl w:val="0"/>
              <w:spacing w:after="120" w:line="320" w:lineRule="exact"/>
              <w:rPr>
                <w:bCs/>
                <w:sz w:val="26"/>
                <w:szCs w:val="26"/>
                <w:shd w:val="clear" w:color="auto" w:fill="FFFFFF"/>
                <w:lang w:eastAsia="vi-VN"/>
              </w:rPr>
            </w:pPr>
            <w:r>
              <w:rPr>
                <w:bCs/>
                <w:sz w:val="26"/>
                <w:szCs w:val="26"/>
                <w:shd w:val="clear" w:color="auto" w:fill="FFFFFF"/>
                <w:lang w:eastAsia="vi-VN"/>
              </w:rPr>
              <w:t>…</w:t>
            </w:r>
          </w:p>
        </w:tc>
        <w:tc>
          <w:tcPr>
            <w:tcW w:w="584" w:type="pct"/>
            <w:tcBorders>
              <w:top w:val="single" w:color="auto" w:sz="4" w:space="0"/>
              <w:left w:val="single" w:color="auto" w:sz="4" w:space="0"/>
              <w:bottom w:val="single" w:color="auto" w:sz="4" w:space="0"/>
              <w:right w:val="single" w:color="auto" w:sz="4" w:space="0"/>
            </w:tcBorders>
            <w:shd w:val="clear" w:color="auto" w:fill="FFFFFF"/>
          </w:tcPr>
          <w:p w14:paraId="1F46515D">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single" w:color="auto" w:sz="4" w:space="0"/>
              <w:right w:val="single" w:color="auto" w:sz="4" w:space="0"/>
            </w:tcBorders>
            <w:shd w:val="clear" w:color="auto" w:fill="FFFFFF"/>
          </w:tcPr>
          <w:p w14:paraId="67AC0E29">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single" w:color="auto" w:sz="4" w:space="0"/>
              <w:right w:val="single" w:color="auto" w:sz="4" w:space="0"/>
            </w:tcBorders>
            <w:shd w:val="clear" w:color="auto" w:fill="FFFFFF"/>
          </w:tcPr>
          <w:p w14:paraId="4AAED03D">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single" w:color="auto" w:sz="4" w:space="0"/>
              <w:right w:val="nil"/>
            </w:tcBorders>
            <w:shd w:val="clear" w:color="auto" w:fill="FFFFFF"/>
          </w:tcPr>
          <w:p w14:paraId="4EA82FA2">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single" w:color="auto" w:sz="4" w:space="0"/>
            </w:tcBorders>
            <w:shd w:val="clear" w:color="auto" w:fill="FFFFFF"/>
          </w:tcPr>
          <w:p w14:paraId="6040F99B">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single" w:color="auto" w:sz="4" w:space="0"/>
            </w:tcBorders>
            <w:shd w:val="clear" w:color="auto" w:fill="FFFFFF"/>
          </w:tcPr>
          <w:p w14:paraId="2538338B">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nil"/>
            </w:tcBorders>
            <w:shd w:val="clear" w:color="auto" w:fill="FFFFFF"/>
          </w:tcPr>
          <w:p w14:paraId="781E1F3A">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single" w:color="auto" w:sz="4" w:space="0"/>
              <w:right w:val="nil"/>
            </w:tcBorders>
            <w:shd w:val="clear" w:color="auto" w:fill="FFFFFF"/>
          </w:tcPr>
          <w:p w14:paraId="36A0FC11">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single" w:color="auto" w:sz="4" w:space="0"/>
              <w:right w:val="single" w:color="auto" w:sz="4" w:space="0"/>
            </w:tcBorders>
            <w:shd w:val="clear" w:color="auto" w:fill="FFFFFF"/>
          </w:tcPr>
          <w:p w14:paraId="0B646256">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single" w:color="auto" w:sz="4" w:space="0"/>
              <w:right w:val="single" w:color="auto" w:sz="4" w:space="0"/>
            </w:tcBorders>
            <w:shd w:val="clear" w:color="auto" w:fill="FFFFFF"/>
          </w:tcPr>
          <w:p w14:paraId="58F2E5BA">
            <w:pPr>
              <w:widowControl w:val="0"/>
              <w:spacing w:after="120" w:line="320" w:lineRule="exact"/>
              <w:rPr>
                <w:bCs/>
                <w:sz w:val="26"/>
                <w:szCs w:val="26"/>
                <w:shd w:val="clear" w:color="auto" w:fill="FFFFFF"/>
                <w:lang w:eastAsia="vi-VN"/>
              </w:rPr>
            </w:pPr>
          </w:p>
        </w:tc>
      </w:tr>
    </w:tbl>
    <w:p w14:paraId="2A3F0915">
      <w:pPr>
        <w:widowControl w:val="0"/>
        <w:spacing w:after="120" w:line="320" w:lineRule="exact"/>
        <w:jc w:val="both"/>
        <w:rPr>
          <w:bCs/>
          <w:i/>
          <w:iCs/>
          <w:szCs w:val="28"/>
          <w:shd w:val="clear" w:color="auto" w:fill="FFFFFF"/>
          <w:lang w:eastAsia="vi-VN"/>
        </w:rPr>
      </w:pPr>
      <w:r>
        <w:rPr>
          <w:bCs/>
          <w:i/>
          <w:iCs/>
          <w:szCs w:val="28"/>
          <w:shd w:val="clear" w:color="auto" w:fill="FFFFFF"/>
          <w:lang w:eastAsia="vi-VN"/>
        </w:rPr>
        <w:t xml:space="preserve">       </w:t>
      </w:r>
      <w:r>
        <w:rPr>
          <w:bCs/>
          <w:i/>
          <w:iCs/>
          <w:szCs w:val="28"/>
          <w:shd w:val="clear" w:color="auto" w:fill="FFFFFF"/>
          <w:lang w:eastAsia="vi-VN"/>
        </w:rPr>
        <w:tab/>
      </w:r>
      <w:r>
        <w:rPr>
          <w:bCs/>
          <w:i/>
          <w:iCs/>
          <w:szCs w:val="28"/>
          <w:shd w:val="clear" w:color="auto" w:fill="FFFFFF"/>
          <w:lang w:eastAsia="vi-VN"/>
        </w:rPr>
        <w:t xml:space="preserve">   </w:t>
      </w:r>
    </w:p>
    <w:p w14:paraId="0921AFF3">
      <w:pPr>
        <w:widowControl w:val="0"/>
        <w:spacing w:after="120" w:line="320" w:lineRule="exact"/>
        <w:ind w:firstLine="720"/>
        <w:jc w:val="both"/>
        <w:rPr>
          <w:szCs w:val="28"/>
          <w:lang w:val="en-US"/>
        </w:rPr>
      </w:pPr>
      <w:r>
        <w:rPr>
          <w:bCs/>
          <w:iCs/>
          <w:szCs w:val="28"/>
          <w:shd w:val="clear" w:color="auto" w:fill="FFFFFF"/>
          <w:lang w:eastAsia="vi-VN"/>
        </w:rPr>
        <w:t>2.</w:t>
      </w:r>
      <w:r>
        <w:rPr>
          <w:szCs w:val="28"/>
        </w:rPr>
        <w:t xml:space="preserve"> Báo giá đã bao gồm các loại thuế, phí, lệ phí (nếu có)…. Và các khoản chi phí khác có liên quan, bên mua không phải trả thêm bất kỳ khoản chi phí nào khác</w:t>
      </w:r>
      <w:r>
        <w:rPr>
          <w:szCs w:val="28"/>
          <w:lang w:val="en-US"/>
        </w:rPr>
        <w:t>.</w:t>
      </w:r>
    </w:p>
    <w:p w14:paraId="7669A069">
      <w:pPr>
        <w:widowControl w:val="0"/>
        <w:spacing w:after="0" w:line="288" w:lineRule="auto"/>
        <w:ind w:firstLine="720"/>
        <w:jc w:val="both"/>
        <w:rPr>
          <w:color w:val="000000" w:themeColor="text1"/>
          <w:szCs w:val="28"/>
          <w:lang w:val="en-US"/>
          <w14:textFill>
            <w14:solidFill>
              <w14:schemeClr w14:val="tx1"/>
            </w14:solidFill>
          </w14:textFill>
        </w:rPr>
      </w:pPr>
      <w:r>
        <w:t xml:space="preserve">3. </w:t>
      </w:r>
      <w:r>
        <w:rPr>
          <w:lang w:val="en-US"/>
        </w:rPr>
        <w:t xml:space="preserve">Cam kết </w:t>
      </w:r>
      <w:r>
        <w:rPr>
          <w:color w:val="000000" w:themeColor="text1"/>
          <w:szCs w:val="28"/>
          <w:lang w:val="en-US"/>
          <w14:textFill>
            <w14:solidFill>
              <w14:schemeClr w14:val="tx1"/>
            </w14:solidFill>
          </w14:textFill>
        </w:rPr>
        <w:t>đảm bảo máy chủ hoạt động tốt trong suốt thời gian cung cấp dịch vụ, có trách nhiệm bảo hành, bảo trì, thay thế trong trường hợp máy chủ gặp sự cố.</w:t>
      </w:r>
    </w:p>
    <w:p w14:paraId="6C67B47F">
      <w:pPr>
        <w:widowControl w:val="0"/>
        <w:spacing w:after="0" w:line="288" w:lineRule="auto"/>
        <w:ind w:firstLine="720"/>
        <w:jc w:val="both"/>
        <w:rPr>
          <w:bCs/>
          <w:szCs w:val="28"/>
          <w:shd w:val="clear" w:color="auto" w:fill="FFFFFF"/>
          <w:lang w:eastAsia="vi-VN"/>
        </w:rPr>
      </w:pPr>
      <w:r>
        <w:rPr>
          <w:bCs/>
          <w:szCs w:val="28"/>
          <w:shd w:val="clear" w:color="auto" w:fill="FFFFFF"/>
          <w:lang w:eastAsia="vi-VN"/>
        </w:rPr>
        <w:t xml:space="preserve">4. Báo giá này có hiệu lực trong vòng: 90 ngày, kể từ ngày </w:t>
      </w:r>
      <w:r>
        <w:rPr>
          <w:bCs/>
          <w:szCs w:val="28"/>
          <w:shd w:val="clear" w:color="auto" w:fill="FFFFFF"/>
          <w:lang w:val="en-US" w:eastAsia="vi-VN"/>
        </w:rPr>
        <w:t>01/10/2026</w:t>
      </w:r>
      <w:r>
        <w:rPr>
          <w:bCs/>
          <w:szCs w:val="28"/>
          <w:shd w:val="clear" w:color="auto" w:fill="FFFFFF"/>
          <w:lang w:eastAsia="vi-VN"/>
        </w:rPr>
        <w:t>.</w:t>
      </w:r>
    </w:p>
    <w:p w14:paraId="61846751">
      <w:pPr>
        <w:widowControl w:val="0"/>
        <w:spacing w:after="120" w:line="320" w:lineRule="exact"/>
        <w:ind w:firstLine="720"/>
        <w:jc w:val="both"/>
        <w:rPr>
          <w:bCs/>
          <w:i/>
          <w:iCs/>
          <w:szCs w:val="28"/>
          <w:shd w:val="clear" w:color="auto" w:fill="FFFFFF"/>
          <w:lang w:eastAsia="vi-VN"/>
        </w:rPr>
      </w:pPr>
      <w:r>
        <w:rPr>
          <w:bCs/>
          <w:szCs w:val="28"/>
          <w:shd w:val="clear" w:color="auto" w:fill="FFFFFF"/>
          <w:lang w:eastAsia="vi-VN"/>
        </w:rPr>
        <w:t>5. Chúng tôi cam kết:</w:t>
      </w:r>
    </w:p>
    <w:p w14:paraId="2F7C7FF2">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56452182">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52353B7">
      <w:pPr>
        <w:widowControl w:val="0"/>
        <w:spacing w:after="0" w:line="240" w:lineRule="auto"/>
        <w:jc w:val="center"/>
        <w:rPr>
          <w:bCs/>
          <w:szCs w:val="28"/>
          <w:shd w:val="clear" w:color="auto" w:fill="FFFFFF"/>
          <w:lang w:eastAsia="vi-VN"/>
        </w:rPr>
      </w:pPr>
      <w:r>
        <w:rPr>
          <w:bCs/>
          <w:i/>
          <w:iCs/>
          <w:szCs w:val="28"/>
          <w:shd w:val="clear" w:color="auto" w:fill="FFFFFF"/>
          <w:lang w:val="en-US" w:eastAsia="vi-VN"/>
        </w:rPr>
        <w:t xml:space="preserve">                                                                                                                 </w:t>
      </w:r>
      <w:r>
        <w:rPr>
          <w:bCs/>
          <w:i/>
          <w:iCs/>
          <w:szCs w:val="28"/>
          <w:shd w:val="clear" w:color="auto" w:fill="FFFFFF"/>
          <w:lang w:eastAsia="vi-VN"/>
        </w:rPr>
        <w:t>…., ngày.... tháng....năm....</w:t>
      </w:r>
    </w:p>
    <w:p w14:paraId="274F6501">
      <w:pPr>
        <w:widowControl w:val="0"/>
        <w:spacing w:after="0" w:line="240" w:lineRule="auto"/>
        <w:jc w:val="right"/>
        <w:rPr>
          <w:b/>
          <w:bCs/>
          <w:i/>
          <w:iCs/>
          <w:szCs w:val="28"/>
          <w:shd w:val="clear" w:color="auto" w:fill="FFFFFF"/>
          <w:lang w:eastAsia="vi-VN"/>
        </w:rPr>
      </w:pPr>
      <w:r>
        <w:rPr>
          <w:b/>
          <w:bCs/>
          <w:szCs w:val="28"/>
          <w:shd w:val="clear" w:color="auto" w:fill="FFFFFF"/>
          <w:lang w:eastAsia="vi-VN"/>
        </w:rPr>
        <w:t>Đại diện hợp pháp của hãng sản xuất, nhà cung cấp</w:t>
      </w:r>
      <w:r>
        <w:rPr>
          <w:b/>
          <w:bCs/>
          <w:szCs w:val="28"/>
          <w:shd w:val="clear" w:color="auto" w:fill="FFFFFF"/>
          <w:vertAlign w:val="superscript"/>
          <w:lang w:eastAsia="vi-VN"/>
        </w:rPr>
        <w:t>(12)</w:t>
      </w:r>
    </w:p>
    <w:p w14:paraId="2BE2A2D1">
      <w:pPr>
        <w:widowControl w:val="0"/>
        <w:spacing w:after="0" w:line="240" w:lineRule="auto"/>
        <w:jc w:val="center"/>
        <w:rPr>
          <w:szCs w:val="28"/>
        </w:rPr>
      </w:pPr>
      <w:r>
        <w:rPr>
          <w:bCs/>
          <w:szCs w:val="28"/>
          <w:shd w:val="clear" w:color="auto" w:fill="FFFFFF"/>
          <w:lang w:val="en-US" w:eastAsia="vi-VN"/>
        </w:rPr>
        <w:t xml:space="preserve">                                                                                                                  </w:t>
      </w:r>
      <w:r>
        <w:rPr>
          <w:bCs/>
          <w:szCs w:val="28"/>
          <w:shd w:val="clear" w:color="auto" w:fill="FFFFFF"/>
          <w:lang w:eastAsia="vi-VN"/>
        </w:rPr>
        <w:t>(Ký tên, đóng dấu (nếu có))</w:t>
      </w:r>
      <w:bookmarkEnd w:id="0"/>
      <w:bookmarkEnd w:id="1"/>
    </w:p>
    <w:p w14:paraId="73343F8A">
      <w:pPr>
        <w:widowControl w:val="0"/>
        <w:spacing w:after="0" w:line="240" w:lineRule="auto"/>
        <w:jc w:val="center"/>
        <w:rPr>
          <w:szCs w:val="28"/>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2020803070505020304"/>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13E97"/>
    <w:rsid w:val="00021B1E"/>
    <w:rsid w:val="00032380"/>
    <w:rsid w:val="000361F2"/>
    <w:rsid w:val="00042048"/>
    <w:rsid w:val="00050F4C"/>
    <w:rsid w:val="00053CDF"/>
    <w:rsid w:val="00063FDA"/>
    <w:rsid w:val="00065343"/>
    <w:rsid w:val="00070B40"/>
    <w:rsid w:val="00074BBA"/>
    <w:rsid w:val="000778EE"/>
    <w:rsid w:val="000921EF"/>
    <w:rsid w:val="00096AD3"/>
    <w:rsid w:val="000A032B"/>
    <w:rsid w:val="000A4502"/>
    <w:rsid w:val="000A4511"/>
    <w:rsid w:val="000A4B03"/>
    <w:rsid w:val="000B4B87"/>
    <w:rsid w:val="000B7260"/>
    <w:rsid w:val="000C4467"/>
    <w:rsid w:val="000C5EA6"/>
    <w:rsid w:val="000C7570"/>
    <w:rsid w:val="000C77FA"/>
    <w:rsid w:val="000D02C4"/>
    <w:rsid w:val="000D1E56"/>
    <w:rsid w:val="000D7E8C"/>
    <w:rsid w:val="000E0A85"/>
    <w:rsid w:val="000F3033"/>
    <w:rsid w:val="000F4C04"/>
    <w:rsid w:val="0010202A"/>
    <w:rsid w:val="0011423B"/>
    <w:rsid w:val="001157EE"/>
    <w:rsid w:val="0011799A"/>
    <w:rsid w:val="001223B1"/>
    <w:rsid w:val="00126193"/>
    <w:rsid w:val="001353AC"/>
    <w:rsid w:val="00142F5C"/>
    <w:rsid w:val="001516DF"/>
    <w:rsid w:val="001522DB"/>
    <w:rsid w:val="001524B9"/>
    <w:rsid w:val="00155838"/>
    <w:rsid w:val="001668C4"/>
    <w:rsid w:val="00170540"/>
    <w:rsid w:val="001717F3"/>
    <w:rsid w:val="0017274B"/>
    <w:rsid w:val="001730C2"/>
    <w:rsid w:val="00181E54"/>
    <w:rsid w:val="001852EE"/>
    <w:rsid w:val="00185426"/>
    <w:rsid w:val="00187FFC"/>
    <w:rsid w:val="00190985"/>
    <w:rsid w:val="00197ED1"/>
    <w:rsid w:val="001A7416"/>
    <w:rsid w:val="001C0005"/>
    <w:rsid w:val="001C403F"/>
    <w:rsid w:val="001D260B"/>
    <w:rsid w:val="001D3252"/>
    <w:rsid w:val="001D3979"/>
    <w:rsid w:val="001D593D"/>
    <w:rsid w:val="001E6668"/>
    <w:rsid w:val="001F0B40"/>
    <w:rsid w:val="001F6430"/>
    <w:rsid w:val="002041E5"/>
    <w:rsid w:val="0020476E"/>
    <w:rsid w:val="0021228D"/>
    <w:rsid w:val="0021422E"/>
    <w:rsid w:val="002162E8"/>
    <w:rsid w:val="00216E15"/>
    <w:rsid w:val="00225D40"/>
    <w:rsid w:val="00241ABC"/>
    <w:rsid w:val="002715DC"/>
    <w:rsid w:val="00276DEA"/>
    <w:rsid w:val="002A348B"/>
    <w:rsid w:val="002A476C"/>
    <w:rsid w:val="002A4BCE"/>
    <w:rsid w:val="002A6C2C"/>
    <w:rsid w:val="002B2EF9"/>
    <w:rsid w:val="002B6272"/>
    <w:rsid w:val="002C0CD2"/>
    <w:rsid w:val="002C4022"/>
    <w:rsid w:val="002C4468"/>
    <w:rsid w:val="002D3C4D"/>
    <w:rsid w:val="002D3D03"/>
    <w:rsid w:val="002D4784"/>
    <w:rsid w:val="002F0600"/>
    <w:rsid w:val="002F0ECB"/>
    <w:rsid w:val="00313611"/>
    <w:rsid w:val="00313C78"/>
    <w:rsid w:val="00316AFB"/>
    <w:rsid w:val="00317EE9"/>
    <w:rsid w:val="003209BD"/>
    <w:rsid w:val="003245A7"/>
    <w:rsid w:val="00325CE1"/>
    <w:rsid w:val="0033018D"/>
    <w:rsid w:val="00333A4E"/>
    <w:rsid w:val="003628F3"/>
    <w:rsid w:val="003677E5"/>
    <w:rsid w:val="00372E19"/>
    <w:rsid w:val="00375B57"/>
    <w:rsid w:val="003761BB"/>
    <w:rsid w:val="00382E32"/>
    <w:rsid w:val="00390E12"/>
    <w:rsid w:val="003A07E9"/>
    <w:rsid w:val="003B3E97"/>
    <w:rsid w:val="003B59EF"/>
    <w:rsid w:val="003C2724"/>
    <w:rsid w:val="003C463E"/>
    <w:rsid w:val="003C51FE"/>
    <w:rsid w:val="003C7871"/>
    <w:rsid w:val="003D1247"/>
    <w:rsid w:val="003E4BD5"/>
    <w:rsid w:val="003F60A4"/>
    <w:rsid w:val="00400D09"/>
    <w:rsid w:val="004065DD"/>
    <w:rsid w:val="004130B7"/>
    <w:rsid w:val="004231CB"/>
    <w:rsid w:val="00427F6F"/>
    <w:rsid w:val="00432279"/>
    <w:rsid w:val="00432951"/>
    <w:rsid w:val="00433E0E"/>
    <w:rsid w:val="00445A97"/>
    <w:rsid w:val="00465DF2"/>
    <w:rsid w:val="00471E68"/>
    <w:rsid w:val="00475D7A"/>
    <w:rsid w:val="0048133A"/>
    <w:rsid w:val="00482FC9"/>
    <w:rsid w:val="004925D5"/>
    <w:rsid w:val="00493255"/>
    <w:rsid w:val="004954F1"/>
    <w:rsid w:val="00497601"/>
    <w:rsid w:val="004A06BF"/>
    <w:rsid w:val="004A4A1E"/>
    <w:rsid w:val="004A6E37"/>
    <w:rsid w:val="004B5F68"/>
    <w:rsid w:val="004B72C2"/>
    <w:rsid w:val="004B7A86"/>
    <w:rsid w:val="004C3148"/>
    <w:rsid w:val="004C6432"/>
    <w:rsid w:val="004D310D"/>
    <w:rsid w:val="004E0328"/>
    <w:rsid w:val="004E31DA"/>
    <w:rsid w:val="004E6323"/>
    <w:rsid w:val="004F1C2A"/>
    <w:rsid w:val="00531F44"/>
    <w:rsid w:val="00535766"/>
    <w:rsid w:val="0056305E"/>
    <w:rsid w:val="00565314"/>
    <w:rsid w:val="00567BEA"/>
    <w:rsid w:val="00570132"/>
    <w:rsid w:val="00573DCF"/>
    <w:rsid w:val="00574EEA"/>
    <w:rsid w:val="00590309"/>
    <w:rsid w:val="0059116E"/>
    <w:rsid w:val="00592DDD"/>
    <w:rsid w:val="00595634"/>
    <w:rsid w:val="00596201"/>
    <w:rsid w:val="005A4580"/>
    <w:rsid w:val="005A5335"/>
    <w:rsid w:val="005B40DD"/>
    <w:rsid w:val="005C3964"/>
    <w:rsid w:val="005C4AFD"/>
    <w:rsid w:val="005C4DBE"/>
    <w:rsid w:val="005D14F6"/>
    <w:rsid w:val="005E1652"/>
    <w:rsid w:val="005E29C0"/>
    <w:rsid w:val="005E44F8"/>
    <w:rsid w:val="005E54B9"/>
    <w:rsid w:val="005E62F1"/>
    <w:rsid w:val="00600FCA"/>
    <w:rsid w:val="0060476B"/>
    <w:rsid w:val="006074F3"/>
    <w:rsid w:val="00617110"/>
    <w:rsid w:val="0061713C"/>
    <w:rsid w:val="00621BC2"/>
    <w:rsid w:val="00624CCD"/>
    <w:rsid w:val="0062720A"/>
    <w:rsid w:val="006277F8"/>
    <w:rsid w:val="00641A8F"/>
    <w:rsid w:val="00653D00"/>
    <w:rsid w:val="0065417F"/>
    <w:rsid w:val="006601F5"/>
    <w:rsid w:val="00665AA8"/>
    <w:rsid w:val="00667561"/>
    <w:rsid w:val="00672ED9"/>
    <w:rsid w:val="006731EC"/>
    <w:rsid w:val="00673C93"/>
    <w:rsid w:val="006750E6"/>
    <w:rsid w:val="0067623D"/>
    <w:rsid w:val="0067770F"/>
    <w:rsid w:val="00677943"/>
    <w:rsid w:val="0068176A"/>
    <w:rsid w:val="00681BD9"/>
    <w:rsid w:val="006833F3"/>
    <w:rsid w:val="00683D9A"/>
    <w:rsid w:val="00686B93"/>
    <w:rsid w:val="00687EDF"/>
    <w:rsid w:val="006A2997"/>
    <w:rsid w:val="006A3F6E"/>
    <w:rsid w:val="006A74F5"/>
    <w:rsid w:val="006A76CA"/>
    <w:rsid w:val="006B6B46"/>
    <w:rsid w:val="006B6D1E"/>
    <w:rsid w:val="006C35F2"/>
    <w:rsid w:val="006C5866"/>
    <w:rsid w:val="006C61D1"/>
    <w:rsid w:val="006D16FF"/>
    <w:rsid w:val="006D1788"/>
    <w:rsid w:val="006D572D"/>
    <w:rsid w:val="006D73F4"/>
    <w:rsid w:val="006E0232"/>
    <w:rsid w:val="006E16A2"/>
    <w:rsid w:val="006E4C8C"/>
    <w:rsid w:val="006E75B8"/>
    <w:rsid w:val="006F238E"/>
    <w:rsid w:val="006F585E"/>
    <w:rsid w:val="006F5BC5"/>
    <w:rsid w:val="00713AFF"/>
    <w:rsid w:val="007240C4"/>
    <w:rsid w:val="007316DD"/>
    <w:rsid w:val="007443FD"/>
    <w:rsid w:val="00744884"/>
    <w:rsid w:val="00756CAF"/>
    <w:rsid w:val="0076236F"/>
    <w:rsid w:val="00762A9E"/>
    <w:rsid w:val="00764A16"/>
    <w:rsid w:val="007719F0"/>
    <w:rsid w:val="00777365"/>
    <w:rsid w:val="0078060A"/>
    <w:rsid w:val="00780B07"/>
    <w:rsid w:val="00781EA0"/>
    <w:rsid w:val="00782E0F"/>
    <w:rsid w:val="00783BCF"/>
    <w:rsid w:val="007A3301"/>
    <w:rsid w:val="007B155F"/>
    <w:rsid w:val="007B3041"/>
    <w:rsid w:val="007B790F"/>
    <w:rsid w:val="007D43EE"/>
    <w:rsid w:val="007D505F"/>
    <w:rsid w:val="007E6CB5"/>
    <w:rsid w:val="00806509"/>
    <w:rsid w:val="008065C3"/>
    <w:rsid w:val="008070E3"/>
    <w:rsid w:val="0080725D"/>
    <w:rsid w:val="0081056D"/>
    <w:rsid w:val="0081206F"/>
    <w:rsid w:val="008151B1"/>
    <w:rsid w:val="0082286C"/>
    <w:rsid w:val="00822E04"/>
    <w:rsid w:val="00827A6C"/>
    <w:rsid w:val="0083068D"/>
    <w:rsid w:val="00837E57"/>
    <w:rsid w:val="00846B13"/>
    <w:rsid w:val="0084700F"/>
    <w:rsid w:val="00866B65"/>
    <w:rsid w:val="00867198"/>
    <w:rsid w:val="008813EF"/>
    <w:rsid w:val="008825DF"/>
    <w:rsid w:val="00884E54"/>
    <w:rsid w:val="008854FE"/>
    <w:rsid w:val="00886A07"/>
    <w:rsid w:val="008B19A7"/>
    <w:rsid w:val="008B36C0"/>
    <w:rsid w:val="008B50E3"/>
    <w:rsid w:val="008B5BFE"/>
    <w:rsid w:val="008C483D"/>
    <w:rsid w:val="008D0549"/>
    <w:rsid w:val="008D054C"/>
    <w:rsid w:val="008E0DD7"/>
    <w:rsid w:val="008E2CC9"/>
    <w:rsid w:val="008E498C"/>
    <w:rsid w:val="008E4DAF"/>
    <w:rsid w:val="008E7C70"/>
    <w:rsid w:val="008F05A5"/>
    <w:rsid w:val="008F1C2E"/>
    <w:rsid w:val="00904530"/>
    <w:rsid w:val="00914D1E"/>
    <w:rsid w:val="00916A02"/>
    <w:rsid w:val="00920A1B"/>
    <w:rsid w:val="009261F2"/>
    <w:rsid w:val="00937D9D"/>
    <w:rsid w:val="00941485"/>
    <w:rsid w:val="00945650"/>
    <w:rsid w:val="009460F8"/>
    <w:rsid w:val="009478C6"/>
    <w:rsid w:val="00957982"/>
    <w:rsid w:val="009635E8"/>
    <w:rsid w:val="009800EA"/>
    <w:rsid w:val="00980D63"/>
    <w:rsid w:val="00981E17"/>
    <w:rsid w:val="00982ABE"/>
    <w:rsid w:val="009927F3"/>
    <w:rsid w:val="009A35B4"/>
    <w:rsid w:val="009B1E5C"/>
    <w:rsid w:val="009B39EB"/>
    <w:rsid w:val="009B72B1"/>
    <w:rsid w:val="009E7641"/>
    <w:rsid w:val="009F0064"/>
    <w:rsid w:val="009F04AB"/>
    <w:rsid w:val="009F442F"/>
    <w:rsid w:val="009F4DC8"/>
    <w:rsid w:val="00A037E5"/>
    <w:rsid w:val="00A05B8E"/>
    <w:rsid w:val="00A07258"/>
    <w:rsid w:val="00A10FCA"/>
    <w:rsid w:val="00A13709"/>
    <w:rsid w:val="00A16507"/>
    <w:rsid w:val="00A31235"/>
    <w:rsid w:val="00A31ACF"/>
    <w:rsid w:val="00A438FD"/>
    <w:rsid w:val="00A45AFD"/>
    <w:rsid w:val="00A576D1"/>
    <w:rsid w:val="00A6778F"/>
    <w:rsid w:val="00A831F7"/>
    <w:rsid w:val="00AA3E44"/>
    <w:rsid w:val="00AA601B"/>
    <w:rsid w:val="00AA6333"/>
    <w:rsid w:val="00AA6C47"/>
    <w:rsid w:val="00AA7EE7"/>
    <w:rsid w:val="00AC28A8"/>
    <w:rsid w:val="00AC34B7"/>
    <w:rsid w:val="00AC43D0"/>
    <w:rsid w:val="00AC5BE3"/>
    <w:rsid w:val="00AD10E7"/>
    <w:rsid w:val="00AD252B"/>
    <w:rsid w:val="00AD3FAA"/>
    <w:rsid w:val="00AD44CF"/>
    <w:rsid w:val="00AD5391"/>
    <w:rsid w:val="00AE6B08"/>
    <w:rsid w:val="00AE6DDE"/>
    <w:rsid w:val="00AE73E3"/>
    <w:rsid w:val="00AE7907"/>
    <w:rsid w:val="00AF3525"/>
    <w:rsid w:val="00AF6E82"/>
    <w:rsid w:val="00AF7B18"/>
    <w:rsid w:val="00B00A2D"/>
    <w:rsid w:val="00B0158A"/>
    <w:rsid w:val="00B06933"/>
    <w:rsid w:val="00B11F75"/>
    <w:rsid w:val="00B12796"/>
    <w:rsid w:val="00B23E46"/>
    <w:rsid w:val="00B33B28"/>
    <w:rsid w:val="00B34723"/>
    <w:rsid w:val="00B34FBB"/>
    <w:rsid w:val="00B358F4"/>
    <w:rsid w:val="00B617E2"/>
    <w:rsid w:val="00B62A4F"/>
    <w:rsid w:val="00B728D1"/>
    <w:rsid w:val="00B75024"/>
    <w:rsid w:val="00B76F20"/>
    <w:rsid w:val="00B8266B"/>
    <w:rsid w:val="00B85846"/>
    <w:rsid w:val="00B917E0"/>
    <w:rsid w:val="00BA51BA"/>
    <w:rsid w:val="00BB4D4E"/>
    <w:rsid w:val="00BB4E09"/>
    <w:rsid w:val="00BB7810"/>
    <w:rsid w:val="00BC0810"/>
    <w:rsid w:val="00BC5F79"/>
    <w:rsid w:val="00BC639D"/>
    <w:rsid w:val="00BD0C92"/>
    <w:rsid w:val="00BE5E62"/>
    <w:rsid w:val="00BF0495"/>
    <w:rsid w:val="00BF2EF0"/>
    <w:rsid w:val="00BF32C7"/>
    <w:rsid w:val="00C03253"/>
    <w:rsid w:val="00C134BA"/>
    <w:rsid w:val="00C21514"/>
    <w:rsid w:val="00C251F3"/>
    <w:rsid w:val="00C36211"/>
    <w:rsid w:val="00C37DE4"/>
    <w:rsid w:val="00C41D6F"/>
    <w:rsid w:val="00C46758"/>
    <w:rsid w:val="00C47B8F"/>
    <w:rsid w:val="00C551E4"/>
    <w:rsid w:val="00C57236"/>
    <w:rsid w:val="00C61D63"/>
    <w:rsid w:val="00C66BC7"/>
    <w:rsid w:val="00C83D09"/>
    <w:rsid w:val="00C86CA2"/>
    <w:rsid w:val="00C928EB"/>
    <w:rsid w:val="00C94219"/>
    <w:rsid w:val="00C9422C"/>
    <w:rsid w:val="00C947D4"/>
    <w:rsid w:val="00CA68C2"/>
    <w:rsid w:val="00CB0DF5"/>
    <w:rsid w:val="00CB2C86"/>
    <w:rsid w:val="00CB6AA3"/>
    <w:rsid w:val="00CF4545"/>
    <w:rsid w:val="00CF6651"/>
    <w:rsid w:val="00CF74F1"/>
    <w:rsid w:val="00D06CE4"/>
    <w:rsid w:val="00D205C7"/>
    <w:rsid w:val="00D229A0"/>
    <w:rsid w:val="00D271D5"/>
    <w:rsid w:val="00D43B56"/>
    <w:rsid w:val="00D43CFF"/>
    <w:rsid w:val="00D55B0E"/>
    <w:rsid w:val="00D55CC7"/>
    <w:rsid w:val="00D63444"/>
    <w:rsid w:val="00D65180"/>
    <w:rsid w:val="00D67AC3"/>
    <w:rsid w:val="00D73FFE"/>
    <w:rsid w:val="00D76666"/>
    <w:rsid w:val="00D8639E"/>
    <w:rsid w:val="00D8648D"/>
    <w:rsid w:val="00D9091C"/>
    <w:rsid w:val="00D90DA6"/>
    <w:rsid w:val="00D913D3"/>
    <w:rsid w:val="00D91929"/>
    <w:rsid w:val="00D92007"/>
    <w:rsid w:val="00D9505F"/>
    <w:rsid w:val="00D97569"/>
    <w:rsid w:val="00DA7303"/>
    <w:rsid w:val="00DB24F3"/>
    <w:rsid w:val="00DB505D"/>
    <w:rsid w:val="00DB54A8"/>
    <w:rsid w:val="00DC081E"/>
    <w:rsid w:val="00DC2963"/>
    <w:rsid w:val="00DC4D4E"/>
    <w:rsid w:val="00DD12EF"/>
    <w:rsid w:val="00DD25C2"/>
    <w:rsid w:val="00DD2D2E"/>
    <w:rsid w:val="00DF0417"/>
    <w:rsid w:val="00DF1C11"/>
    <w:rsid w:val="00DF6942"/>
    <w:rsid w:val="00E04895"/>
    <w:rsid w:val="00E06CAD"/>
    <w:rsid w:val="00E127A2"/>
    <w:rsid w:val="00E14BE1"/>
    <w:rsid w:val="00E153C8"/>
    <w:rsid w:val="00E3355C"/>
    <w:rsid w:val="00E428AC"/>
    <w:rsid w:val="00E429C8"/>
    <w:rsid w:val="00E4350E"/>
    <w:rsid w:val="00E44C27"/>
    <w:rsid w:val="00E45973"/>
    <w:rsid w:val="00E5621E"/>
    <w:rsid w:val="00E56856"/>
    <w:rsid w:val="00E57BC5"/>
    <w:rsid w:val="00E609FB"/>
    <w:rsid w:val="00E65C1D"/>
    <w:rsid w:val="00E71843"/>
    <w:rsid w:val="00E719D8"/>
    <w:rsid w:val="00E71D38"/>
    <w:rsid w:val="00E832FD"/>
    <w:rsid w:val="00E83DCD"/>
    <w:rsid w:val="00E947ED"/>
    <w:rsid w:val="00EA39C2"/>
    <w:rsid w:val="00EA48A7"/>
    <w:rsid w:val="00EB0E41"/>
    <w:rsid w:val="00EB171B"/>
    <w:rsid w:val="00EB685B"/>
    <w:rsid w:val="00EE3201"/>
    <w:rsid w:val="00EE5126"/>
    <w:rsid w:val="00F00FD4"/>
    <w:rsid w:val="00F02D80"/>
    <w:rsid w:val="00F0541C"/>
    <w:rsid w:val="00F26791"/>
    <w:rsid w:val="00F418E8"/>
    <w:rsid w:val="00F4534D"/>
    <w:rsid w:val="00F52EEC"/>
    <w:rsid w:val="00F61816"/>
    <w:rsid w:val="00F6441B"/>
    <w:rsid w:val="00F70984"/>
    <w:rsid w:val="00F7279A"/>
    <w:rsid w:val="00F73FE0"/>
    <w:rsid w:val="00F825DB"/>
    <w:rsid w:val="00F913F5"/>
    <w:rsid w:val="00F96CA6"/>
    <w:rsid w:val="00FA0739"/>
    <w:rsid w:val="00FA14D3"/>
    <w:rsid w:val="00FA466D"/>
    <w:rsid w:val="00FB27D1"/>
    <w:rsid w:val="00FC235D"/>
    <w:rsid w:val="00FD4113"/>
    <w:rsid w:val="00FE2D21"/>
    <w:rsid w:val="00FF4DA7"/>
    <w:rsid w:val="03370B50"/>
    <w:rsid w:val="0DE7280E"/>
    <w:rsid w:val="106E3EAA"/>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1"/>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5"/>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4"/>
    <w:unhideWhenUsed/>
    <w:qFormat/>
    <w:uiPriority w:val="99"/>
    <w:pPr>
      <w:tabs>
        <w:tab w:val="center" w:pos="4513"/>
        <w:tab w:val="right" w:pos="9026"/>
      </w:tabs>
      <w:spacing w:after="0" w:line="240" w:lineRule="auto"/>
    </w:pPr>
  </w:style>
  <w:style w:type="paragraph" w:styleId="8">
    <w:name w:val="header"/>
    <w:basedOn w:val="1"/>
    <w:link w:val="22"/>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character" w:styleId="11">
    <w:name w:val="Strong"/>
    <w:basedOn w:val="3"/>
    <w:qFormat/>
    <w:uiPriority w:val="22"/>
    <w:rPr>
      <w:b/>
      <w:bCs/>
    </w:rPr>
  </w:style>
  <w:style w:type="table" w:styleId="12">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link w:val="19"/>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4">
    <w:name w:val="Chân trang Char"/>
    <w:basedOn w:val="3"/>
    <w:link w:val="7"/>
    <w:qFormat/>
    <w:uiPriority w:val="99"/>
    <w:rPr>
      <w:rFonts w:ascii="Times New Roman" w:hAnsi="Times New Roman"/>
      <w:sz w:val="28"/>
      <w:lang w:val="vi-VN"/>
    </w:rPr>
  </w:style>
  <w:style w:type="character" w:customStyle="1" w:styleId="15">
    <w:name w:val="Bóng chú thích Char"/>
    <w:basedOn w:val="3"/>
    <w:link w:val="5"/>
    <w:semiHidden/>
    <w:qFormat/>
    <w:uiPriority w:val="99"/>
    <w:rPr>
      <w:rFonts w:ascii="Segoe UI" w:hAnsi="Segoe UI" w:cs="Segoe UI"/>
      <w:sz w:val="18"/>
      <w:szCs w:val="18"/>
      <w:lang w:val="vi-VN"/>
    </w:rPr>
  </w:style>
  <w:style w:type="character" w:customStyle="1" w:styleId="16">
    <w:name w:val="font81"/>
    <w:qFormat/>
    <w:uiPriority w:val="0"/>
    <w:rPr>
      <w:rFonts w:hint="default" w:ascii="Times New Roman" w:hAnsi="Times New Roman" w:cs="Times New Roman"/>
      <w:b/>
      <w:bCs/>
      <w:color w:val="000000"/>
      <w:sz w:val="18"/>
      <w:szCs w:val="18"/>
      <w:u w:val="none"/>
    </w:rPr>
  </w:style>
  <w:style w:type="character" w:customStyle="1" w:styleId="17">
    <w:name w:val="font91"/>
    <w:qFormat/>
    <w:uiPriority w:val="0"/>
    <w:rPr>
      <w:rFonts w:hint="default" w:ascii="Times New Roman" w:hAnsi="Times New Roman" w:cs="Times New Roman"/>
      <w:b/>
      <w:bCs/>
      <w:color w:val="000000"/>
      <w:sz w:val="18"/>
      <w:szCs w:val="18"/>
      <w:u w:val="none"/>
    </w:rPr>
  </w:style>
  <w:style w:type="character" w:customStyle="1" w:styleId="18">
    <w:name w:val="fontarticledesc"/>
    <w:basedOn w:val="3"/>
    <w:qFormat/>
    <w:uiPriority w:val="0"/>
  </w:style>
  <w:style w:type="character" w:customStyle="1" w:styleId="19">
    <w:name w:val="Đoạn của Danh sách Char"/>
    <w:link w:val="13"/>
    <w:qFormat/>
    <w:locked/>
    <w:uiPriority w:val="34"/>
    <w:rPr>
      <w:rFonts w:ascii=".VnTime" w:hAnsi=".VnTime" w:eastAsia="Times New Roman" w:cs="Times New Roman"/>
      <w:sz w:val="24"/>
      <w:szCs w:val="24"/>
    </w:rPr>
  </w:style>
  <w:style w:type="paragraph" w:customStyle="1" w:styleId="20">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1">
    <w:name w:val="Đầu đề 1 Char"/>
    <w:basedOn w:val="3"/>
    <w:link w:val="2"/>
    <w:qFormat/>
    <w:uiPriority w:val="0"/>
    <w:rPr>
      <w:rFonts w:ascii="Calibri Light" w:hAnsi="Calibri Light" w:eastAsia="Times New Roman" w:cs="Times New Roman"/>
      <w:b/>
      <w:bCs/>
      <w:kern w:val="32"/>
      <w:sz w:val="32"/>
      <w:szCs w:val="32"/>
    </w:rPr>
  </w:style>
  <w:style w:type="character" w:customStyle="1" w:styleId="22">
    <w:name w:val="Đầu trang Char"/>
    <w:basedOn w:val="3"/>
    <w:link w:val="8"/>
    <w:qFormat/>
    <w:uiPriority w:val="99"/>
    <w:rPr>
      <w:rFonts w:ascii="Times New Roman" w:hAnsi="Times New Roman"/>
      <w:sz w:val="28"/>
      <w:szCs w:val="22"/>
      <w:lang w:val="vi-VN"/>
    </w:rPr>
  </w:style>
  <w:style w:type="character" w:customStyle="1" w:styleId="23">
    <w:name w:val="fontstyle01"/>
    <w:qFormat/>
    <w:uiPriority w:val="0"/>
    <w:rPr>
      <w:rFonts w:hint="default" w:ascii="Times New Roman" w:hAnsi="Times New Roman" w:cs="Times New Roman"/>
      <w:color w:val="000000"/>
      <w:sz w:val="26"/>
      <w:szCs w:val="2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4F5FA-2B7C-486C-BBB8-780F8351787F}">
  <ds:schemaRefs/>
</ds:datastoreItem>
</file>

<file path=docProps/app.xml><?xml version="1.0" encoding="utf-8"?>
<Properties xmlns="http://schemas.openxmlformats.org/officeDocument/2006/extended-properties" xmlns:vt="http://schemas.openxmlformats.org/officeDocument/2006/docPropsVTypes">
  <Template>Normal</Template>
  <Pages>4</Pages>
  <Words>1446</Words>
  <Characters>5007</Characters>
  <Lines>48</Lines>
  <Paragraphs>13</Paragraphs>
  <TotalTime>16</TotalTime>
  <ScaleCrop>false</ScaleCrop>
  <LinksUpToDate>false</LinksUpToDate>
  <CharactersWithSpaces>6593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2026-09-25T01:00:00Z</dcterms:created>
  <dc:creator>NOI 3</dc:creator>
  <cp:lastModifiedBy>Truong Hoang Hiep</cp:lastModifiedBy>
  <cp:lastPrinted>2023-09-25T07:44:00Z</cp:lastPrinted>
  <dcterms:modified xsi:type="dcterms:W3CDTF">2026-09-25T09:18:29Z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