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0" w:line="240" w:lineRule="auto"/>
        <w:jc w:val="center"/>
        <w:rPr>
          <w:rFonts w:cs="Times New Roman"/>
          <w:b/>
          <w:color w:val="000000" w:themeColor="text1"/>
          <w:sz w:val="26"/>
          <w:szCs w:val="26"/>
          <w:lang w:val="en-US"/>
          <w14:textFill>
            <w14:solidFill>
              <w14:schemeClr w14:val="tx1"/>
            </w14:solidFill>
          </w14:textFill>
        </w:rPr>
      </w:pPr>
      <w:bookmarkStart w:id="4" w:name="_GoBack"/>
      <w:bookmarkEnd w:id="4"/>
      <w:r>
        <w:rPr>
          <w:rFonts w:cs="Times New Roman"/>
          <w:b/>
          <w:color w:val="000000" w:themeColor="text1"/>
          <w:sz w:val="26"/>
          <w:szCs w:val="26"/>
          <w:lang w:val="nl-NL"/>
          <w14:textFill>
            <w14:solidFill>
              <w14:schemeClr w14:val="tx1"/>
            </w14:solidFill>
          </w14:textFill>
        </w:rPr>
        <w:t>PHỤ LỤC</w:t>
      </w:r>
      <w:r>
        <w:rPr>
          <w:rFonts w:cs="Times New Roman"/>
          <w:b/>
          <w:color w:val="000000" w:themeColor="text1"/>
          <w:sz w:val="26"/>
          <w:szCs w:val="26"/>
          <w:lang w:val="en-US"/>
          <w14:textFill>
            <w14:solidFill>
              <w14:schemeClr w14:val="tx1"/>
            </w14:solidFill>
          </w14:textFill>
        </w:rPr>
        <w:t xml:space="preserve"> DANH MỤC HÀNG HÓA/DỊCH VỤ</w:t>
      </w:r>
    </w:p>
    <w:p w14:paraId="3A59CD09">
      <w:pPr>
        <w:spacing w:after="60" w:line="240" w:lineRule="auto"/>
        <w:jc w:val="center"/>
        <w:rPr>
          <w:rFonts w:cs="Times New Roman"/>
          <w:i/>
          <w:color w:val="000000"/>
          <w:szCs w:val="28"/>
          <w:lang w:val="en-US"/>
        </w:rPr>
      </w:pPr>
      <w:r>
        <w:rPr>
          <w:rFonts w:cs="Times New Roman"/>
          <w:b/>
          <w:color w:val="000000" w:themeColor="text1"/>
          <w:spacing w:val="-6"/>
          <w:szCs w:val="28"/>
          <w:lang w:val="nl-NL"/>
          <w14:textFill>
            <w14:solidFill>
              <w14:schemeClr w14:val="tx1"/>
            </w14:solidFill>
          </w14:textFill>
        </w:rPr>
        <w:t>Gói thầu: Mua sắm hàng vật rẻ, vật tư tiêu hao bằng nhựa để duy trì hoạt động thường xuyên năm 2026-2027</w:t>
      </w:r>
    </w:p>
    <w:p w14:paraId="17DC8E94">
      <w:pPr>
        <w:spacing w:after="60" w:line="240" w:lineRule="auto"/>
        <w:jc w:val="center"/>
        <w:rPr>
          <w:rFonts w:cs="Times New Roman"/>
          <w:i/>
          <w:color w:val="000000"/>
          <w:szCs w:val="28"/>
          <w:lang w:val="en-US"/>
        </w:rPr>
      </w:pPr>
      <w:r>
        <w:rPr>
          <w:rFonts w:cs="Times New Roman"/>
          <w:i/>
          <w:color w:val="000000"/>
          <w:szCs w:val="28"/>
          <w:lang w:val="en-US"/>
        </w:rPr>
        <w:t>(Đính kèm yêu cầu báo giá số 10445/YCBG-BVĐKBN2 ngày 30/10/2026 của Bệnh viện đa khoa Bắc Ninh số 2)</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507"/>
        <w:gridCol w:w="7977"/>
        <w:gridCol w:w="1620"/>
        <w:gridCol w:w="2061"/>
      </w:tblGrid>
      <w:tr w14:paraId="00CB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114418BB">
            <w:pPr>
              <w:spacing w:before="120" w:after="120"/>
              <w:jc w:val="center"/>
              <w:rPr>
                <w:rFonts w:eastAsia="Times New Roman" w:cs="Times New Roman"/>
                <w:b/>
                <w:bCs/>
                <w:sz w:val="26"/>
                <w:szCs w:val="26"/>
              </w:rPr>
            </w:pPr>
            <w:r>
              <w:rPr>
                <w:rFonts w:eastAsia="Times New Roman" w:cs="Times New Roman"/>
                <w:b/>
                <w:bCs/>
                <w:sz w:val="26"/>
                <w:szCs w:val="26"/>
              </w:rPr>
              <w:t>STT</w:t>
            </w:r>
          </w:p>
        </w:tc>
        <w:tc>
          <w:tcPr>
            <w:tcW w:w="825" w:type="pct"/>
            <w:shd w:val="clear" w:color="auto" w:fill="auto"/>
            <w:noWrap/>
            <w:vAlign w:val="center"/>
          </w:tcPr>
          <w:p w14:paraId="7C7580EB">
            <w:pPr>
              <w:spacing w:before="120" w:after="120"/>
              <w:jc w:val="center"/>
              <w:rPr>
                <w:rFonts w:eastAsia="Times New Roman" w:cs="Times New Roman"/>
                <w:b/>
                <w:bCs/>
                <w:sz w:val="26"/>
                <w:szCs w:val="26"/>
              </w:rPr>
            </w:pPr>
            <w:r>
              <w:rPr>
                <w:rFonts w:eastAsia="Times New Roman" w:cs="Times New Roman"/>
                <w:b/>
                <w:bCs/>
                <w:sz w:val="26"/>
                <w:szCs w:val="26"/>
              </w:rPr>
              <w:t>Tên hàng hóa</w:t>
            </w:r>
          </w:p>
        </w:tc>
        <w:tc>
          <w:tcPr>
            <w:tcW w:w="2625" w:type="pct"/>
            <w:shd w:val="clear" w:color="auto" w:fill="auto"/>
            <w:noWrap/>
            <w:vAlign w:val="center"/>
          </w:tcPr>
          <w:p w14:paraId="42DFA00C">
            <w:pPr>
              <w:spacing w:before="120" w:after="120"/>
              <w:jc w:val="center"/>
              <w:rPr>
                <w:rFonts w:eastAsia="Times New Roman" w:cs="Times New Roman"/>
                <w:b/>
                <w:bCs/>
                <w:sz w:val="26"/>
                <w:szCs w:val="26"/>
              </w:rPr>
            </w:pPr>
            <w:r>
              <w:rPr>
                <w:rFonts w:eastAsia="Times New Roman" w:cs="Times New Roman"/>
                <w:b/>
                <w:bCs/>
                <w:sz w:val="26"/>
                <w:szCs w:val="26"/>
              </w:rPr>
              <w:t>Đặc tính kỹ thuật</w:t>
            </w:r>
          </w:p>
        </w:tc>
        <w:tc>
          <w:tcPr>
            <w:tcW w:w="533" w:type="pct"/>
            <w:shd w:val="clear" w:color="auto" w:fill="auto"/>
            <w:noWrap/>
            <w:vAlign w:val="center"/>
          </w:tcPr>
          <w:p w14:paraId="180BBCC3">
            <w:pPr>
              <w:spacing w:before="120" w:after="120"/>
              <w:jc w:val="center"/>
              <w:rPr>
                <w:rFonts w:eastAsia="Times New Roman" w:cs="Times New Roman"/>
                <w:b/>
                <w:bCs/>
                <w:sz w:val="26"/>
                <w:szCs w:val="26"/>
              </w:rPr>
            </w:pPr>
            <w:r>
              <w:rPr>
                <w:rFonts w:eastAsia="Times New Roman" w:cs="Times New Roman"/>
                <w:b/>
                <w:bCs/>
                <w:sz w:val="26"/>
                <w:szCs w:val="26"/>
              </w:rPr>
              <w:t>Đơn vị tính</w:t>
            </w:r>
          </w:p>
        </w:tc>
        <w:tc>
          <w:tcPr>
            <w:tcW w:w="679" w:type="pct"/>
            <w:shd w:val="clear" w:color="auto" w:fill="auto"/>
            <w:noWrap/>
            <w:vAlign w:val="center"/>
          </w:tcPr>
          <w:p w14:paraId="1555347F">
            <w:pPr>
              <w:spacing w:before="120" w:after="120"/>
              <w:jc w:val="center"/>
              <w:rPr>
                <w:rFonts w:eastAsia="Times New Roman" w:cs="Times New Roman"/>
                <w:b/>
                <w:bCs/>
                <w:sz w:val="26"/>
                <w:szCs w:val="26"/>
              </w:rPr>
            </w:pPr>
            <w:r>
              <w:rPr>
                <w:rFonts w:eastAsia="Times New Roman" w:cs="Times New Roman"/>
                <w:b/>
                <w:bCs/>
                <w:sz w:val="26"/>
                <w:szCs w:val="26"/>
              </w:rPr>
              <w:t>Số lượng</w:t>
            </w:r>
          </w:p>
        </w:tc>
      </w:tr>
      <w:tr w14:paraId="6711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39" w:type="pct"/>
            <w:shd w:val="clear" w:color="auto" w:fill="auto"/>
            <w:noWrap/>
            <w:vAlign w:val="center"/>
          </w:tcPr>
          <w:p w14:paraId="21B9790D">
            <w:pPr>
              <w:spacing w:before="120" w:after="120"/>
              <w:jc w:val="center"/>
              <w:rPr>
                <w:rFonts w:eastAsia="Times New Roman" w:cs="Times New Roman"/>
                <w:b/>
                <w:sz w:val="26"/>
                <w:szCs w:val="26"/>
              </w:rPr>
            </w:pPr>
            <w:r>
              <w:rPr>
                <w:rFonts w:eastAsia="Times New Roman" w:cs="Times New Roman"/>
                <w:b/>
                <w:sz w:val="26"/>
                <w:szCs w:val="26"/>
              </w:rPr>
              <w:t>I</w:t>
            </w:r>
          </w:p>
        </w:tc>
        <w:tc>
          <w:tcPr>
            <w:tcW w:w="3449" w:type="pct"/>
            <w:gridSpan w:val="2"/>
            <w:shd w:val="clear" w:color="auto" w:fill="auto"/>
            <w:noWrap/>
            <w:vAlign w:val="center"/>
          </w:tcPr>
          <w:p w14:paraId="6365A2D7">
            <w:pPr>
              <w:spacing w:before="120" w:after="120"/>
              <w:rPr>
                <w:rFonts w:eastAsia="Times New Roman" w:cs="Times New Roman"/>
                <w:b/>
                <w:sz w:val="26"/>
                <w:szCs w:val="26"/>
              </w:rPr>
            </w:pPr>
            <w:r>
              <w:rPr>
                <w:rFonts w:cs="Times New Roman"/>
                <w:b/>
                <w:sz w:val="26"/>
                <w:szCs w:val="26"/>
              </w:rPr>
              <w:t>Lô 1: Túi nilon và bao bì nhựa quy định y tế</w:t>
            </w:r>
          </w:p>
        </w:tc>
        <w:tc>
          <w:tcPr>
            <w:tcW w:w="533" w:type="pct"/>
            <w:shd w:val="clear" w:color="auto" w:fill="auto"/>
            <w:noWrap/>
            <w:vAlign w:val="center"/>
          </w:tcPr>
          <w:p w14:paraId="4D250382">
            <w:pPr>
              <w:spacing w:before="120" w:after="120"/>
              <w:jc w:val="center"/>
              <w:rPr>
                <w:rFonts w:eastAsia="Times New Roman" w:cs="Times New Roman"/>
                <w:sz w:val="26"/>
                <w:szCs w:val="26"/>
              </w:rPr>
            </w:pPr>
          </w:p>
        </w:tc>
        <w:tc>
          <w:tcPr>
            <w:tcW w:w="679" w:type="pct"/>
            <w:shd w:val="clear" w:color="auto" w:fill="auto"/>
            <w:noWrap/>
            <w:vAlign w:val="center"/>
          </w:tcPr>
          <w:p w14:paraId="20047BE1">
            <w:pPr>
              <w:spacing w:before="120" w:after="120"/>
              <w:jc w:val="center"/>
              <w:rPr>
                <w:rFonts w:eastAsia="Times New Roman" w:cs="Times New Roman"/>
                <w:sz w:val="26"/>
                <w:szCs w:val="26"/>
              </w:rPr>
            </w:pPr>
          </w:p>
        </w:tc>
      </w:tr>
      <w:tr w14:paraId="78CB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16CE3A27">
            <w:pPr>
              <w:spacing w:before="120" w:after="120"/>
              <w:ind w:left="-31"/>
              <w:jc w:val="center"/>
              <w:rPr>
                <w:rFonts w:eastAsia="Times New Roman" w:cs="Times New Roman"/>
                <w:sz w:val="26"/>
                <w:szCs w:val="26"/>
              </w:rPr>
            </w:pPr>
            <w:r>
              <w:rPr>
                <w:rFonts w:eastAsia="Times New Roman" w:cs="Times New Roman"/>
                <w:sz w:val="26"/>
                <w:szCs w:val="26"/>
              </w:rPr>
              <w:t>1.1</w:t>
            </w:r>
          </w:p>
        </w:tc>
        <w:tc>
          <w:tcPr>
            <w:tcW w:w="825" w:type="pct"/>
            <w:shd w:val="clear" w:color="auto" w:fill="auto"/>
            <w:noWrap/>
            <w:vAlign w:val="center"/>
          </w:tcPr>
          <w:p w14:paraId="0099BAB8">
            <w:pPr>
              <w:spacing w:before="120" w:after="120"/>
              <w:rPr>
                <w:rFonts w:eastAsia="Times New Roman" w:cs="Times New Roman"/>
                <w:sz w:val="26"/>
                <w:szCs w:val="26"/>
              </w:rPr>
            </w:pPr>
            <w:r>
              <w:rPr>
                <w:rFonts w:cs="Times New Roman"/>
                <w:sz w:val="26"/>
                <w:szCs w:val="26"/>
              </w:rPr>
              <w:t>Túi nilon màu vàng loại 1 kg</w:t>
            </w:r>
          </w:p>
        </w:tc>
        <w:tc>
          <w:tcPr>
            <w:tcW w:w="2625" w:type="pct"/>
            <w:shd w:val="clear" w:color="auto" w:fill="auto"/>
            <w:noWrap/>
            <w:vAlign w:val="center"/>
          </w:tcPr>
          <w:p w14:paraId="249CE270">
            <w:pPr>
              <w:spacing w:before="120" w:after="120"/>
              <w:rPr>
                <w:rFonts w:cs="Times New Roman"/>
                <w:sz w:val="26"/>
                <w:szCs w:val="26"/>
              </w:rPr>
            </w:pPr>
            <w:r>
              <w:rPr>
                <w:rFonts w:cs="Times New Roman"/>
                <w:sz w:val="26"/>
                <w:szCs w:val="26"/>
              </w:rPr>
              <w:t>Chất liệu nhựa thân thiện môi trường, không PVC, có quai đựng được 1kg, định lượng 290 cái/kg. Kích thước: cao 30 cm, rộng 20 cm, gập hông sâu 6 cm, đáy 20 cm.</w:t>
            </w:r>
          </w:p>
        </w:tc>
        <w:tc>
          <w:tcPr>
            <w:tcW w:w="533" w:type="pct"/>
            <w:shd w:val="clear" w:color="auto" w:fill="auto"/>
            <w:noWrap/>
            <w:vAlign w:val="center"/>
          </w:tcPr>
          <w:p w14:paraId="31A7A201">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06FED200">
            <w:pPr>
              <w:spacing w:before="120" w:after="120"/>
              <w:jc w:val="center"/>
              <w:rPr>
                <w:rFonts w:cs="Times New Roman"/>
                <w:sz w:val="26"/>
                <w:szCs w:val="26"/>
              </w:rPr>
            </w:pPr>
            <w:r>
              <w:rPr>
                <w:rFonts w:cs="Times New Roman"/>
                <w:sz w:val="26"/>
                <w:szCs w:val="26"/>
              </w:rPr>
              <w:t>865</w:t>
            </w:r>
          </w:p>
        </w:tc>
      </w:tr>
      <w:tr w14:paraId="284A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0B3F8AD">
            <w:pPr>
              <w:pStyle w:val="12"/>
              <w:spacing w:before="120" w:after="120"/>
              <w:ind w:left="312" w:hanging="142"/>
              <w:rPr>
                <w:rFonts w:ascii="Times New Roman" w:hAnsi="Times New Roman"/>
                <w:sz w:val="26"/>
                <w:szCs w:val="26"/>
              </w:rPr>
            </w:pPr>
            <w:r>
              <w:rPr>
                <w:rFonts w:ascii="Times New Roman" w:hAnsi="Times New Roman"/>
                <w:sz w:val="26"/>
                <w:szCs w:val="26"/>
              </w:rPr>
              <w:t>1.2</w:t>
            </w:r>
          </w:p>
        </w:tc>
        <w:tc>
          <w:tcPr>
            <w:tcW w:w="825" w:type="pct"/>
            <w:shd w:val="clear" w:color="auto" w:fill="auto"/>
            <w:noWrap/>
            <w:vAlign w:val="center"/>
          </w:tcPr>
          <w:p w14:paraId="3357D074">
            <w:pPr>
              <w:spacing w:before="120" w:after="120"/>
              <w:rPr>
                <w:rFonts w:cs="Times New Roman"/>
                <w:sz w:val="26"/>
                <w:szCs w:val="26"/>
              </w:rPr>
            </w:pPr>
            <w:r>
              <w:rPr>
                <w:rFonts w:cs="Times New Roman"/>
                <w:sz w:val="26"/>
                <w:szCs w:val="26"/>
              </w:rPr>
              <w:t>Túi nilon màu trắng loại 1 kg</w:t>
            </w:r>
          </w:p>
        </w:tc>
        <w:tc>
          <w:tcPr>
            <w:tcW w:w="2625" w:type="pct"/>
            <w:shd w:val="clear" w:color="auto" w:fill="auto"/>
            <w:noWrap/>
            <w:vAlign w:val="center"/>
          </w:tcPr>
          <w:p w14:paraId="4AE4B02E">
            <w:pPr>
              <w:spacing w:before="120" w:after="120"/>
              <w:ind w:left="17" w:hanging="17"/>
              <w:rPr>
                <w:rFonts w:cs="Times New Roman"/>
                <w:sz w:val="26"/>
                <w:szCs w:val="26"/>
              </w:rPr>
            </w:pPr>
            <w:r>
              <w:rPr>
                <w:rFonts w:cs="Times New Roman"/>
                <w:sz w:val="26"/>
                <w:szCs w:val="26"/>
              </w:rPr>
              <w:t>Chất liệu nhựa thân thiện môi trường, không PVC, có quai đựng được 1kg, định lượng 290 cái/kg. Kích thước: cao 30 cm, rộng 20 cm, gập hông sâu 6 cm, đáy 20 cm.</w:t>
            </w:r>
          </w:p>
        </w:tc>
        <w:tc>
          <w:tcPr>
            <w:tcW w:w="533" w:type="pct"/>
            <w:shd w:val="clear" w:color="auto" w:fill="auto"/>
            <w:noWrap/>
            <w:vAlign w:val="center"/>
          </w:tcPr>
          <w:p w14:paraId="4247BDD6">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554A8E83">
            <w:pPr>
              <w:spacing w:before="120" w:after="120"/>
              <w:jc w:val="center"/>
              <w:rPr>
                <w:rFonts w:cs="Times New Roman"/>
                <w:sz w:val="26"/>
                <w:szCs w:val="26"/>
              </w:rPr>
            </w:pPr>
            <w:r>
              <w:rPr>
                <w:rFonts w:cs="Times New Roman"/>
                <w:sz w:val="26"/>
                <w:szCs w:val="26"/>
              </w:rPr>
              <w:t>842</w:t>
            </w:r>
          </w:p>
        </w:tc>
      </w:tr>
      <w:tr w14:paraId="4472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3CF8B5B8">
            <w:pPr>
              <w:spacing w:before="120" w:after="120"/>
              <w:jc w:val="center"/>
              <w:rPr>
                <w:rFonts w:eastAsia="Times New Roman" w:cs="Times New Roman"/>
                <w:sz w:val="26"/>
                <w:szCs w:val="26"/>
              </w:rPr>
            </w:pPr>
            <w:r>
              <w:rPr>
                <w:rFonts w:eastAsia="Times New Roman" w:cs="Times New Roman"/>
                <w:sz w:val="26"/>
                <w:szCs w:val="26"/>
              </w:rPr>
              <w:t>1.3</w:t>
            </w:r>
          </w:p>
        </w:tc>
        <w:tc>
          <w:tcPr>
            <w:tcW w:w="825" w:type="pct"/>
            <w:shd w:val="clear" w:color="auto" w:fill="auto"/>
            <w:noWrap/>
            <w:vAlign w:val="center"/>
          </w:tcPr>
          <w:p w14:paraId="2C602A16">
            <w:pPr>
              <w:spacing w:before="120" w:after="120"/>
              <w:rPr>
                <w:rFonts w:cs="Times New Roman"/>
                <w:sz w:val="26"/>
                <w:szCs w:val="26"/>
              </w:rPr>
            </w:pPr>
            <w:r>
              <w:rPr>
                <w:rFonts w:cs="Times New Roman"/>
                <w:sz w:val="26"/>
                <w:szCs w:val="26"/>
              </w:rPr>
              <w:t>Túi nilon màu trắng loại 2 kg</w:t>
            </w:r>
          </w:p>
        </w:tc>
        <w:tc>
          <w:tcPr>
            <w:tcW w:w="2625" w:type="pct"/>
            <w:shd w:val="clear" w:color="auto" w:fill="auto"/>
            <w:noWrap/>
            <w:vAlign w:val="center"/>
          </w:tcPr>
          <w:p w14:paraId="003B6A75">
            <w:pPr>
              <w:spacing w:before="120" w:after="120"/>
              <w:rPr>
                <w:rFonts w:cs="Times New Roman"/>
                <w:sz w:val="26"/>
                <w:szCs w:val="26"/>
              </w:rPr>
            </w:pPr>
            <w:r>
              <w:rPr>
                <w:rFonts w:cs="Times New Roman"/>
                <w:sz w:val="26"/>
                <w:szCs w:val="26"/>
              </w:rPr>
              <w:t>Chất liệu nhựa thân thiện môi trường, không PVC, có quai đựng được 2kg, định lượng 190 cái/kg. Kích thước: cao 36 cm, rộng 23 cm, gập hông sâu 7 cm, đáy 23 cm.</w:t>
            </w:r>
          </w:p>
        </w:tc>
        <w:tc>
          <w:tcPr>
            <w:tcW w:w="533" w:type="pct"/>
            <w:shd w:val="clear" w:color="auto" w:fill="auto"/>
            <w:noWrap/>
            <w:vAlign w:val="center"/>
          </w:tcPr>
          <w:p w14:paraId="026FC387">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14ACCE4A">
            <w:pPr>
              <w:spacing w:before="120" w:after="120"/>
              <w:jc w:val="center"/>
              <w:rPr>
                <w:rFonts w:cs="Times New Roman"/>
                <w:sz w:val="26"/>
                <w:szCs w:val="26"/>
              </w:rPr>
            </w:pPr>
            <w:r>
              <w:rPr>
                <w:rFonts w:cs="Times New Roman"/>
                <w:sz w:val="26"/>
                <w:szCs w:val="26"/>
              </w:rPr>
              <w:t>235</w:t>
            </w:r>
          </w:p>
        </w:tc>
      </w:tr>
      <w:tr w14:paraId="0E07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EDFACB2">
            <w:pPr>
              <w:spacing w:before="120" w:after="120"/>
              <w:ind w:left="142"/>
              <w:jc w:val="center"/>
              <w:rPr>
                <w:rFonts w:eastAsia="Times New Roman" w:cs="Times New Roman"/>
                <w:sz w:val="26"/>
                <w:szCs w:val="26"/>
              </w:rPr>
            </w:pPr>
            <w:r>
              <w:rPr>
                <w:rFonts w:eastAsia="Times New Roman" w:cs="Times New Roman"/>
                <w:sz w:val="26"/>
                <w:szCs w:val="26"/>
              </w:rPr>
              <w:t>1.4</w:t>
            </w:r>
          </w:p>
        </w:tc>
        <w:tc>
          <w:tcPr>
            <w:tcW w:w="825" w:type="pct"/>
            <w:shd w:val="clear" w:color="auto" w:fill="auto"/>
            <w:noWrap/>
            <w:vAlign w:val="center"/>
          </w:tcPr>
          <w:p w14:paraId="65F12857">
            <w:pPr>
              <w:spacing w:before="120" w:after="120"/>
              <w:rPr>
                <w:rFonts w:cs="Times New Roman"/>
                <w:sz w:val="26"/>
                <w:szCs w:val="26"/>
              </w:rPr>
            </w:pPr>
            <w:r>
              <w:rPr>
                <w:rFonts w:cs="Times New Roman"/>
                <w:sz w:val="26"/>
                <w:szCs w:val="26"/>
              </w:rPr>
              <w:t>Túi nilon màu xanh loại 5 kg</w:t>
            </w:r>
          </w:p>
        </w:tc>
        <w:tc>
          <w:tcPr>
            <w:tcW w:w="2625" w:type="pct"/>
            <w:shd w:val="clear" w:color="auto" w:fill="auto"/>
            <w:noWrap/>
            <w:vAlign w:val="center"/>
          </w:tcPr>
          <w:p w14:paraId="6FA57F39">
            <w:pPr>
              <w:spacing w:before="120" w:after="120"/>
              <w:rPr>
                <w:rFonts w:cs="Times New Roman"/>
                <w:sz w:val="26"/>
                <w:szCs w:val="26"/>
              </w:rPr>
            </w:pPr>
            <w:r>
              <w:rPr>
                <w:rFonts w:cs="Times New Roman"/>
                <w:sz w:val="26"/>
                <w:szCs w:val="26"/>
              </w:rPr>
              <w:t>Chất liệu nhựa thân thiện môi trường, không PVC, có quai đựng được 5kg, định lượng 130 cái/kg. Kích thước: cao 50 cm, rộng 30  cm, gập hông sâu 8 cm, đáy 30 cm.</w:t>
            </w:r>
          </w:p>
        </w:tc>
        <w:tc>
          <w:tcPr>
            <w:tcW w:w="533" w:type="pct"/>
            <w:shd w:val="clear" w:color="auto" w:fill="auto"/>
            <w:noWrap/>
            <w:vAlign w:val="center"/>
          </w:tcPr>
          <w:p w14:paraId="3B0EA3F2">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3BB446AB">
            <w:pPr>
              <w:spacing w:before="120" w:after="120"/>
              <w:jc w:val="center"/>
              <w:rPr>
                <w:rFonts w:cs="Times New Roman"/>
                <w:sz w:val="26"/>
                <w:szCs w:val="26"/>
              </w:rPr>
            </w:pPr>
            <w:r>
              <w:rPr>
                <w:rFonts w:cs="Times New Roman"/>
                <w:sz w:val="26"/>
                <w:szCs w:val="26"/>
              </w:rPr>
              <w:t>924</w:t>
            </w:r>
          </w:p>
        </w:tc>
      </w:tr>
      <w:tr w14:paraId="0FDF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E46D1F6">
            <w:pPr>
              <w:spacing w:before="120" w:after="120"/>
              <w:ind w:left="142"/>
              <w:jc w:val="center"/>
              <w:rPr>
                <w:rFonts w:eastAsia="Times New Roman" w:cs="Times New Roman"/>
                <w:sz w:val="26"/>
                <w:szCs w:val="26"/>
              </w:rPr>
            </w:pPr>
            <w:r>
              <w:rPr>
                <w:rFonts w:eastAsia="Times New Roman" w:cs="Times New Roman"/>
                <w:sz w:val="26"/>
                <w:szCs w:val="26"/>
              </w:rPr>
              <w:t>1.5</w:t>
            </w:r>
          </w:p>
        </w:tc>
        <w:tc>
          <w:tcPr>
            <w:tcW w:w="825" w:type="pct"/>
            <w:shd w:val="clear" w:color="auto" w:fill="auto"/>
            <w:noWrap/>
            <w:vAlign w:val="center"/>
          </w:tcPr>
          <w:p w14:paraId="5DF1C540">
            <w:pPr>
              <w:spacing w:before="120" w:after="120"/>
              <w:rPr>
                <w:rFonts w:cs="Times New Roman"/>
                <w:sz w:val="26"/>
                <w:szCs w:val="26"/>
              </w:rPr>
            </w:pPr>
            <w:r>
              <w:rPr>
                <w:rFonts w:cs="Times New Roman"/>
                <w:sz w:val="26"/>
                <w:szCs w:val="26"/>
              </w:rPr>
              <w:t>Túi nilon màu xanh loại 65x75 cm</w:t>
            </w:r>
          </w:p>
        </w:tc>
        <w:tc>
          <w:tcPr>
            <w:tcW w:w="2625" w:type="pct"/>
            <w:shd w:val="clear" w:color="auto" w:fill="auto"/>
            <w:noWrap/>
            <w:vAlign w:val="center"/>
          </w:tcPr>
          <w:p w14:paraId="1F28FDE5">
            <w:pPr>
              <w:spacing w:before="120" w:after="120"/>
              <w:rPr>
                <w:rFonts w:cs="Times New Roman"/>
                <w:sz w:val="26"/>
                <w:szCs w:val="26"/>
              </w:rPr>
            </w:pPr>
            <w:r>
              <w:rPr>
                <w:rFonts w:cs="Times New Roman"/>
                <w:sz w:val="26"/>
                <w:szCs w:val="26"/>
              </w:rPr>
              <w:t>Chất liệu nhựa thân thiện môi trường, không PVC, định lượng 30 cái/kg. Kích thước: cao 75 cm, rộng 65 cm, gập hông sâu 10 cm, đáy 65 cm. Có vạch kẻ "Không đựng quá vạch này", "chất thải thông thường". In chữ và biểu tượng đúng TT 20/2021/TT-BYT.</w:t>
            </w:r>
          </w:p>
        </w:tc>
        <w:tc>
          <w:tcPr>
            <w:tcW w:w="533" w:type="pct"/>
            <w:shd w:val="clear" w:color="auto" w:fill="auto"/>
            <w:noWrap/>
            <w:vAlign w:val="center"/>
          </w:tcPr>
          <w:p w14:paraId="02A10546">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7654020D">
            <w:pPr>
              <w:spacing w:before="120" w:after="120"/>
              <w:jc w:val="center"/>
              <w:rPr>
                <w:rFonts w:cs="Times New Roman"/>
                <w:sz w:val="26"/>
                <w:szCs w:val="26"/>
              </w:rPr>
            </w:pPr>
            <w:r>
              <w:rPr>
                <w:rFonts w:cs="Times New Roman"/>
                <w:sz w:val="26"/>
                <w:szCs w:val="26"/>
              </w:rPr>
              <w:t>4.727</w:t>
            </w:r>
          </w:p>
        </w:tc>
      </w:tr>
      <w:tr w14:paraId="4892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13D73EE4">
            <w:pPr>
              <w:spacing w:before="120" w:after="120"/>
              <w:ind w:left="142"/>
              <w:jc w:val="center"/>
              <w:rPr>
                <w:rFonts w:eastAsia="Times New Roman" w:cs="Times New Roman"/>
                <w:sz w:val="26"/>
                <w:szCs w:val="26"/>
              </w:rPr>
            </w:pPr>
            <w:r>
              <w:rPr>
                <w:rFonts w:eastAsia="Times New Roman" w:cs="Times New Roman"/>
                <w:sz w:val="26"/>
                <w:szCs w:val="26"/>
              </w:rPr>
              <w:t>1.6</w:t>
            </w:r>
          </w:p>
        </w:tc>
        <w:tc>
          <w:tcPr>
            <w:tcW w:w="825" w:type="pct"/>
            <w:shd w:val="clear" w:color="auto" w:fill="auto"/>
            <w:noWrap/>
            <w:vAlign w:val="center"/>
          </w:tcPr>
          <w:p w14:paraId="43947DB4">
            <w:pPr>
              <w:spacing w:before="120" w:after="120"/>
              <w:rPr>
                <w:rFonts w:cs="Times New Roman"/>
                <w:sz w:val="26"/>
                <w:szCs w:val="26"/>
              </w:rPr>
            </w:pPr>
            <w:r>
              <w:rPr>
                <w:rFonts w:cs="Times New Roman"/>
                <w:sz w:val="26"/>
                <w:szCs w:val="26"/>
              </w:rPr>
              <w:t>Túi nilon màu xanh loại 40x70 cm</w:t>
            </w:r>
          </w:p>
        </w:tc>
        <w:tc>
          <w:tcPr>
            <w:tcW w:w="2625" w:type="pct"/>
            <w:shd w:val="clear" w:color="auto" w:fill="auto"/>
            <w:noWrap/>
            <w:vAlign w:val="center"/>
          </w:tcPr>
          <w:p w14:paraId="32A74A2B">
            <w:pPr>
              <w:spacing w:before="120" w:after="120"/>
              <w:rPr>
                <w:rFonts w:cs="Times New Roman"/>
                <w:sz w:val="26"/>
                <w:szCs w:val="26"/>
              </w:rPr>
            </w:pPr>
            <w:r>
              <w:rPr>
                <w:rFonts w:cs="Times New Roman"/>
                <w:sz w:val="26"/>
                <w:szCs w:val="26"/>
              </w:rPr>
              <w:t>Chất liệu nhựa thân thiện môi trường, không PVC, định lượng 40 cái/kg. Kích thước: cao 70 cm, rộng 40 cm, gập hông sâu 10 cm, đáy 40cm. Có vạch kẻ "Không đựng quá vạch này", "chất thải thông thường". In chữ và biểu tượng đúng TT 20/2021/TT-BYT.</w:t>
            </w:r>
          </w:p>
        </w:tc>
        <w:tc>
          <w:tcPr>
            <w:tcW w:w="533" w:type="pct"/>
            <w:shd w:val="clear" w:color="auto" w:fill="auto"/>
            <w:noWrap/>
            <w:vAlign w:val="center"/>
          </w:tcPr>
          <w:p w14:paraId="56D51D0D">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48C855DC">
            <w:pPr>
              <w:spacing w:before="120" w:after="120"/>
              <w:jc w:val="center"/>
              <w:rPr>
                <w:rFonts w:cs="Times New Roman"/>
                <w:sz w:val="26"/>
                <w:szCs w:val="26"/>
              </w:rPr>
            </w:pPr>
            <w:r>
              <w:rPr>
                <w:rFonts w:cs="Times New Roman"/>
                <w:sz w:val="26"/>
                <w:szCs w:val="26"/>
              </w:rPr>
              <w:t>2.694</w:t>
            </w:r>
          </w:p>
        </w:tc>
      </w:tr>
      <w:tr w14:paraId="2905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1D4B280">
            <w:pPr>
              <w:spacing w:before="120" w:after="120"/>
              <w:ind w:left="142"/>
              <w:jc w:val="center"/>
              <w:rPr>
                <w:rFonts w:eastAsia="Times New Roman" w:cs="Times New Roman"/>
                <w:sz w:val="26"/>
                <w:szCs w:val="26"/>
              </w:rPr>
            </w:pPr>
            <w:r>
              <w:rPr>
                <w:rFonts w:eastAsia="Times New Roman" w:cs="Times New Roman"/>
                <w:sz w:val="26"/>
                <w:szCs w:val="26"/>
              </w:rPr>
              <w:t>1.7</w:t>
            </w:r>
          </w:p>
        </w:tc>
        <w:tc>
          <w:tcPr>
            <w:tcW w:w="825" w:type="pct"/>
            <w:shd w:val="clear" w:color="auto" w:fill="auto"/>
            <w:noWrap/>
            <w:vAlign w:val="center"/>
          </w:tcPr>
          <w:p w14:paraId="17D0A83A">
            <w:pPr>
              <w:spacing w:before="120" w:after="120"/>
              <w:rPr>
                <w:rFonts w:cs="Times New Roman"/>
                <w:sz w:val="26"/>
                <w:szCs w:val="26"/>
              </w:rPr>
            </w:pPr>
            <w:r>
              <w:rPr>
                <w:rFonts w:cs="Times New Roman"/>
                <w:sz w:val="26"/>
                <w:szCs w:val="26"/>
              </w:rPr>
              <w:t>Túi nilon màu vàng loại 40x70 cm</w:t>
            </w:r>
          </w:p>
        </w:tc>
        <w:tc>
          <w:tcPr>
            <w:tcW w:w="2625" w:type="pct"/>
            <w:shd w:val="clear" w:color="auto" w:fill="auto"/>
            <w:noWrap/>
            <w:vAlign w:val="center"/>
          </w:tcPr>
          <w:p w14:paraId="3AD276BD">
            <w:pPr>
              <w:spacing w:before="120" w:after="120"/>
              <w:rPr>
                <w:rFonts w:cs="Times New Roman"/>
                <w:sz w:val="26"/>
                <w:szCs w:val="26"/>
              </w:rPr>
            </w:pPr>
            <w:r>
              <w:rPr>
                <w:rFonts w:cs="Times New Roman"/>
                <w:sz w:val="26"/>
                <w:szCs w:val="26"/>
              </w:rPr>
              <w:t>Chất liệu nhựa thân thiện môi trường, không PVC, định lượng 40 cái/kg. Kích thước: cao 70 cm, rộng 40 cm, gập hông sâu 10 cm, đáy 40 cm. Có vạch kẻ "Không đựng quá vạch này". In chữ và biểu tượng lây nhiễm đúng TT 20/2021/TT-BYT.</w:t>
            </w:r>
          </w:p>
        </w:tc>
        <w:tc>
          <w:tcPr>
            <w:tcW w:w="533" w:type="pct"/>
            <w:shd w:val="clear" w:color="auto" w:fill="auto"/>
            <w:noWrap/>
            <w:vAlign w:val="center"/>
          </w:tcPr>
          <w:p w14:paraId="3721F6F2">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2D0B63ED">
            <w:pPr>
              <w:spacing w:before="120" w:after="120"/>
              <w:jc w:val="center"/>
              <w:rPr>
                <w:rFonts w:cs="Times New Roman"/>
                <w:sz w:val="26"/>
                <w:szCs w:val="26"/>
              </w:rPr>
            </w:pPr>
            <w:r>
              <w:rPr>
                <w:rFonts w:cs="Times New Roman"/>
                <w:sz w:val="26"/>
                <w:szCs w:val="26"/>
              </w:rPr>
              <w:t>2.252</w:t>
            </w:r>
          </w:p>
        </w:tc>
      </w:tr>
      <w:tr w14:paraId="2319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CBDAB2D">
            <w:pPr>
              <w:spacing w:before="120" w:after="120"/>
              <w:ind w:left="142"/>
              <w:jc w:val="center"/>
              <w:rPr>
                <w:rFonts w:eastAsia="Times New Roman" w:cs="Times New Roman"/>
                <w:sz w:val="26"/>
                <w:szCs w:val="26"/>
              </w:rPr>
            </w:pPr>
            <w:r>
              <w:rPr>
                <w:rFonts w:eastAsia="Times New Roman" w:cs="Times New Roman"/>
                <w:sz w:val="26"/>
                <w:szCs w:val="26"/>
              </w:rPr>
              <w:t>1.8</w:t>
            </w:r>
          </w:p>
        </w:tc>
        <w:tc>
          <w:tcPr>
            <w:tcW w:w="825" w:type="pct"/>
            <w:shd w:val="clear" w:color="auto" w:fill="auto"/>
            <w:noWrap/>
            <w:vAlign w:val="center"/>
          </w:tcPr>
          <w:p w14:paraId="235CCDE4">
            <w:pPr>
              <w:spacing w:before="120" w:after="120"/>
              <w:rPr>
                <w:rFonts w:cs="Times New Roman"/>
                <w:sz w:val="26"/>
                <w:szCs w:val="26"/>
              </w:rPr>
            </w:pPr>
            <w:r>
              <w:rPr>
                <w:rFonts w:cs="Times New Roman"/>
                <w:sz w:val="26"/>
                <w:szCs w:val="26"/>
              </w:rPr>
              <w:t>Túi nilon màu xanh loại 35x50 cm</w:t>
            </w:r>
          </w:p>
        </w:tc>
        <w:tc>
          <w:tcPr>
            <w:tcW w:w="2625" w:type="pct"/>
            <w:shd w:val="clear" w:color="auto" w:fill="auto"/>
            <w:noWrap/>
            <w:vAlign w:val="center"/>
          </w:tcPr>
          <w:p w14:paraId="3A5376ED">
            <w:pPr>
              <w:spacing w:before="120" w:after="120"/>
              <w:rPr>
                <w:rFonts w:cs="Times New Roman"/>
                <w:sz w:val="26"/>
                <w:szCs w:val="26"/>
              </w:rPr>
            </w:pPr>
            <w:r>
              <w:rPr>
                <w:rFonts w:cs="Times New Roman"/>
                <w:sz w:val="26"/>
                <w:szCs w:val="26"/>
              </w:rPr>
              <w:t>Chất liệu nhựa thân thiện môi trường, không PVC, định lượng 78 cái/kg. Kích thước: cao 50 cm, rộng 35 cm, gập hông sâu 10 cm, đáy 35 cm. Có vạch kẻ "Không đựng quá vạch này", "chất thải thông thường". In chữ và biểu tượng đúng TT 20/2021/TT-BYT.</w:t>
            </w:r>
          </w:p>
        </w:tc>
        <w:tc>
          <w:tcPr>
            <w:tcW w:w="533" w:type="pct"/>
            <w:shd w:val="clear" w:color="auto" w:fill="auto"/>
            <w:noWrap/>
            <w:vAlign w:val="center"/>
          </w:tcPr>
          <w:p w14:paraId="2F06266F">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19FD3CFA">
            <w:pPr>
              <w:spacing w:before="120" w:after="120"/>
              <w:jc w:val="center"/>
              <w:rPr>
                <w:rFonts w:cs="Times New Roman"/>
                <w:sz w:val="26"/>
                <w:szCs w:val="26"/>
              </w:rPr>
            </w:pPr>
            <w:r>
              <w:rPr>
                <w:rFonts w:cs="Times New Roman"/>
                <w:sz w:val="26"/>
                <w:szCs w:val="26"/>
              </w:rPr>
              <w:t>3.390</w:t>
            </w:r>
          </w:p>
        </w:tc>
      </w:tr>
      <w:tr w14:paraId="59D9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1461FD19">
            <w:pPr>
              <w:spacing w:before="120" w:after="120"/>
              <w:ind w:left="142"/>
              <w:jc w:val="center"/>
              <w:rPr>
                <w:rFonts w:eastAsia="Times New Roman" w:cs="Times New Roman"/>
                <w:sz w:val="26"/>
                <w:szCs w:val="26"/>
              </w:rPr>
            </w:pPr>
            <w:r>
              <w:rPr>
                <w:rFonts w:eastAsia="Times New Roman" w:cs="Times New Roman"/>
                <w:sz w:val="26"/>
                <w:szCs w:val="26"/>
              </w:rPr>
              <w:t>1.9</w:t>
            </w:r>
          </w:p>
        </w:tc>
        <w:tc>
          <w:tcPr>
            <w:tcW w:w="825" w:type="pct"/>
            <w:shd w:val="clear" w:color="auto" w:fill="auto"/>
            <w:noWrap/>
            <w:vAlign w:val="center"/>
          </w:tcPr>
          <w:p w14:paraId="0E375ABD">
            <w:pPr>
              <w:spacing w:before="120" w:after="120"/>
              <w:rPr>
                <w:rFonts w:cs="Times New Roman"/>
                <w:sz w:val="26"/>
                <w:szCs w:val="26"/>
              </w:rPr>
            </w:pPr>
            <w:r>
              <w:rPr>
                <w:rFonts w:cs="Times New Roman"/>
                <w:sz w:val="26"/>
                <w:szCs w:val="26"/>
              </w:rPr>
              <w:t>Túi nilon màu vàng loại 35x50 cm</w:t>
            </w:r>
          </w:p>
        </w:tc>
        <w:tc>
          <w:tcPr>
            <w:tcW w:w="2625" w:type="pct"/>
            <w:shd w:val="clear" w:color="auto" w:fill="auto"/>
            <w:noWrap/>
            <w:vAlign w:val="center"/>
          </w:tcPr>
          <w:p w14:paraId="7CA0B00A">
            <w:pPr>
              <w:spacing w:before="120" w:after="120"/>
              <w:rPr>
                <w:rFonts w:cs="Times New Roman"/>
                <w:sz w:val="26"/>
                <w:szCs w:val="26"/>
              </w:rPr>
            </w:pPr>
            <w:r>
              <w:rPr>
                <w:rFonts w:cs="Times New Roman"/>
                <w:sz w:val="26"/>
                <w:szCs w:val="26"/>
              </w:rPr>
              <w:t>Chất liệu nhựa thân thiện môi trường, không PVC, định lượng 78 cái/kg. Kích thước: cao 50 cm, rộng 35 cm, gập hông sâu 10 cm, đáy 35 cm. Có vạch kẻ "Không đựng quá vạch này". In chữ và biểu tượng lây nhiễm đúng TT 20/2021/TT-BYT.</w:t>
            </w:r>
          </w:p>
        </w:tc>
        <w:tc>
          <w:tcPr>
            <w:tcW w:w="533" w:type="pct"/>
            <w:shd w:val="clear" w:color="auto" w:fill="auto"/>
            <w:noWrap/>
            <w:vAlign w:val="center"/>
          </w:tcPr>
          <w:p w14:paraId="3B8E765B">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635F4B50">
            <w:pPr>
              <w:spacing w:before="120" w:after="120"/>
              <w:jc w:val="center"/>
              <w:rPr>
                <w:rFonts w:cs="Times New Roman"/>
                <w:sz w:val="26"/>
                <w:szCs w:val="26"/>
              </w:rPr>
            </w:pPr>
            <w:r>
              <w:rPr>
                <w:rFonts w:cs="Times New Roman"/>
                <w:sz w:val="26"/>
                <w:szCs w:val="26"/>
              </w:rPr>
              <w:t>3.104</w:t>
            </w:r>
          </w:p>
        </w:tc>
      </w:tr>
      <w:tr w14:paraId="3A13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832B033">
            <w:pPr>
              <w:spacing w:before="120" w:after="120"/>
              <w:ind w:left="142"/>
              <w:jc w:val="center"/>
              <w:rPr>
                <w:rFonts w:eastAsia="Times New Roman" w:cs="Times New Roman"/>
                <w:sz w:val="26"/>
                <w:szCs w:val="26"/>
              </w:rPr>
            </w:pPr>
            <w:r>
              <w:rPr>
                <w:rFonts w:eastAsia="Times New Roman" w:cs="Times New Roman"/>
                <w:sz w:val="26"/>
                <w:szCs w:val="26"/>
              </w:rPr>
              <w:t>1.10</w:t>
            </w:r>
          </w:p>
        </w:tc>
        <w:tc>
          <w:tcPr>
            <w:tcW w:w="825" w:type="pct"/>
            <w:shd w:val="clear" w:color="auto" w:fill="auto"/>
            <w:noWrap/>
            <w:vAlign w:val="center"/>
          </w:tcPr>
          <w:p w14:paraId="4B9E87EB">
            <w:pPr>
              <w:spacing w:before="120" w:after="120"/>
              <w:rPr>
                <w:rFonts w:cs="Times New Roman"/>
                <w:sz w:val="26"/>
                <w:szCs w:val="26"/>
              </w:rPr>
            </w:pPr>
            <w:r>
              <w:rPr>
                <w:rFonts w:cs="Times New Roman"/>
                <w:sz w:val="26"/>
                <w:szCs w:val="26"/>
              </w:rPr>
              <w:t>Túi nilon màu vàng loại 50x55 cm</w:t>
            </w:r>
          </w:p>
        </w:tc>
        <w:tc>
          <w:tcPr>
            <w:tcW w:w="2625" w:type="pct"/>
            <w:shd w:val="clear" w:color="auto" w:fill="auto"/>
            <w:noWrap/>
            <w:vAlign w:val="center"/>
          </w:tcPr>
          <w:p w14:paraId="1BD111B9">
            <w:pPr>
              <w:spacing w:before="120" w:after="120"/>
              <w:rPr>
                <w:rFonts w:cs="Times New Roman"/>
                <w:sz w:val="26"/>
                <w:szCs w:val="26"/>
              </w:rPr>
            </w:pPr>
            <w:r>
              <w:rPr>
                <w:rFonts w:cs="Times New Roman"/>
                <w:sz w:val="26"/>
                <w:szCs w:val="26"/>
              </w:rPr>
              <w:t>Chất liệu nhựa thân thiện môi trường, không PVC, định lượng 40 cái/kg. Kích thước: cao 50 cm, rộng 55 cm, gập hông sâu 10 cm, đáy 55 cm. Có vạch kẻ "Không đựng quá vạch này". In chữ và biểu tượng lây nhiễm đúng TT 20/2021/TT-BYT.</w:t>
            </w:r>
          </w:p>
        </w:tc>
        <w:tc>
          <w:tcPr>
            <w:tcW w:w="533" w:type="pct"/>
            <w:shd w:val="clear" w:color="auto" w:fill="auto"/>
            <w:noWrap/>
            <w:vAlign w:val="center"/>
          </w:tcPr>
          <w:p w14:paraId="3EA1A765">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5A9FA894">
            <w:pPr>
              <w:spacing w:before="120" w:after="120"/>
              <w:jc w:val="center"/>
              <w:rPr>
                <w:rFonts w:cs="Times New Roman"/>
                <w:sz w:val="26"/>
                <w:szCs w:val="26"/>
              </w:rPr>
            </w:pPr>
            <w:r>
              <w:rPr>
                <w:rFonts w:cs="Times New Roman"/>
                <w:sz w:val="26"/>
                <w:szCs w:val="26"/>
              </w:rPr>
              <w:t>693</w:t>
            </w:r>
          </w:p>
        </w:tc>
      </w:tr>
      <w:tr w14:paraId="22DD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0A304921">
            <w:pPr>
              <w:spacing w:before="120" w:after="120"/>
              <w:ind w:left="142"/>
              <w:jc w:val="center"/>
              <w:rPr>
                <w:rFonts w:eastAsia="Times New Roman" w:cs="Times New Roman"/>
                <w:sz w:val="26"/>
                <w:szCs w:val="26"/>
              </w:rPr>
            </w:pPr>
            <w:r>
              <w:rPr>
                <w:rFonts w:eastAsia="Times New Roman" w:cs="Times New Roman"/>
                <w:sz w:val="26"/>
                <w:szCs w:val="26"/>
              </w:rPr>
              <w:t>1.11</w:t>
            </w:r>
          </w:p>
        </w:tc>
        <w:tc>
          <w:tcPr>
            <w:tcW w:w="825" w:type="pct"/>
            <w:shd w:val="clear" w:color="auto" w:fill="auto"/>
            <w:noWrap/>
            <w:vAlign w:val="center"/>
          </w:tcPr>
          <w:p w14:paraId="79722418">
            <w:pPr>
              <w:spacing w:before="120" w:after="120"/>
              <w:rPr>
                <w:rFonts w:cs="Times New Roman"/>
                <w:sz w:val="26"/>
                <w:szCs w:val="26"/>
              </w:rPr>
            </w:pPr>
            <w:r>
              <w:rPr>
                <w:rFonts w:cs="Times New Roman"/>
                <w:sz w:val="26"/>
                <w:szCs w:val="26"/>
              </w:rPr>
              <w:t>Túi nilon màu vàng loại 65x75 cm</w:t>
            </w:r>
          </w:p>
        </w:tc>
        <w:tc>
          <w:tcPr>
            <w:tcW w:w="2625" w:type="pct"/>
            <w:shd w:val="clear" w:color="auto" w:fill="auto"/>
            <w:noWrap/>
            <w:vAlign w:val="center"/>
          </w:tcPr>
          <w:p w14:paraId="2ADF93E6">
            <w:pPr>
              <w:spacing w:before="120" w:after="120"/>
              <w:rPr>
                <w:rFonts w:cs="Times New Roman"/>
                <w:sz w:val="26"/>
                <w:szCs w:val="26"/>
              </w:rPr>
            </w:pPr>
            <w:r>
              <w:rPr>
                <w:rFonts w:cs="Times New Roman"/>
                <w:sz w:val="26"/>
                <w:szCs w:val="26"/>
              </w:rPr>
              <w:t>Chất liệu nhựa thân thiện môi trường, không PVC, định lượng 36 cái/kg. Kích thước: cao 75 cm, rộng 65 cm (Đã hiệu chỉnh lỗi chiều cao), gập hông sâu 10 cm, đáy 65 cm. Có vạch kẻ "Không đựng quá vạch này". In chữ và biểu tượng lây nhiễm đúng TT 20/2021/TT-BYT.</w:t>
            </w:r>
          </w:p>
        </w:tc>
        <w:tc>
          <w:tcPr>
            <w:tcW w:w="533" w:type="pct"/>
            <w:shd w:val="clear" w:color="auto" w:fill="auto"/>
            <w:noWrap/>
            <w:vAlign w:val="center"/>
          </w:tcPr>
          <w:p w14:paraId="5E3996AD">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6256468F">
            <w:pPr>
              <w:spacing w:before="120" w:after="120"/>
              <w:jc w:val="center"/>
              <w:rPr>
                <w:rFonts w:cs="Times New Roman"/>
                <w:sz w:val="26"/>
                <w:szCs w:val="26"/>
              </w:rPr>
            </w:pPr>
            <w:r>
              <w:rPr>
                <w:rFonts w:cs="Times New Roman"/>
                <w:sz w:val="26"/>
                <w:szCs w:val="26"/>
              </w:rPr>
              <w:t>300</w:t>
            </w:r>
          </w:p>
        </w:tc>
      </w:tr>
      <w:tr w14:paraId="66BE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3076C254">
            <w:pPr>
              <w:spacing w:before="120" w:after="120"/>
              <w:ind w:left="142"/>
              <w:jc w:val="center"/>
              <w:rPr>
                <w:rFonts w:eastAsia="Times New Roman" w:cs="Times New Roman"/>
                <w:sz w:val="26"/>
                <w:szCs w:val="26"/>
              </w:rPr>
            </w:pPr>
            <w:r>
              <w:rPr>
                <w:rFonts w:eastAsia="Times New Roman" w:cs="Times New Roman"/>
                <w:sz w:val="26"/>
                <w:szCs w:val="26"/>
              </w:rPr>
              <w:t>1.12</w:t>
            </w:r>
          </w:p>
        </w:tc>
        <w:tc>
          <w:tcPr>
            <w:tcW w:w="825" w:type="pct"/>
            <w:shd w:val="clear" w:color="auto" w:fill="auto"/>
            <w:noWrap/>
            <w:vAlign w:val="center"/>
          </w:tcPr>
          <w:p w14:paraId="5709E81B">
            <w:pPr>
              <w:spacing w:before="120" w:after="120"/>
              <w:rPr>
                <w:rFonts w:cs="Times New Roman"/>
                <w:sz w:val="26"/>
                <w:szCs w:val="26"/>
              </w:rPr>
            </w:pPr>
            <w:r>
              <w:rPr>
                <w:rFonts w:cs="Times New Roman"/>
                <w:sz w:val="26"/>
                <w:szCs w:val="26"/>
              </w:rPr>
              <w:t>Túi nilon màu đen loại 25x30x40 cm</w:t>
            </w:r>
          </w:p>
        </w:tc>
        <w:tc>
          <w:tcPr>
            <w:tcW w:w="2625" w:type="pct"/>
            <w:shd w:val="clear" w:color="auto" w:fill="auto"/>
            <w:noWrap/>
            <w:vAlign w:val="center"/>
          </w:tcPr>
          <w:p w14:paraId="321A3A9D">
            <w:pPr>
              <w:spacing w:before="120" w:after="120"/>
              <w:rPr>
                <w:rFonts w:cs="Times New Roman"/>
                <w:sz w:val="26"/>
                <w:szCs w:val="26"/>
              </w:rPr>
            </w:pPr>
            <w:r>
              <w:rPr>
                <w:rFonts w:cs="Times New Roman"/>
                <w:sz w:val="26"/>
                <w:szCs w:val="26"/>
              </w:rPr>
              <w:t>Chất liệu nhựa thân thiện môi trường, không PVC, có quai. Kích thước: cao 25 cm, rộng 30 cm, gập hông sâu 10 cm, đáy 40 cm. Có vạch kẻ "Không đựng quá vạch này", "Chất thải nguy hại". In chữ và biểu tượng đúng TT 20/2021/TT-BYT.</w:t>
            </w:r>
          </w:p>
        </w:tc>
        <w:tc>
          <w:tcPr>
            <w:tcW w:w="533" w:type="pct"/>
            <w:shd w:val="clear" w:color="auto" w:fill="auto"/>
            <w:noWrap/>
            <w:vAlign w:val="center"/>
          </w:tcPr>
          <w:p w14:paraId="3347549B">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5285814B">
            <w:pPr>
              <w:spacing w:before="120" w:after="120"/>
              <w:jc w:val="center"/>
              <w:rPr>
                <w:rFonts w:cs="Times New Roman"/>
                <w:sz w:val="26"/>
                <w:szCs w:val="26"/>
              </w:rPr>
            </w:pPr>
            <w:r>
              <w:rPr>
                <w:rFonts w:cs="Times New Roman"/>
                <w:sz w:val="26"/>
                <w:szCs w:val="26"/>
              </w:rPr>
              <w:t>280</w:t>
            </w:r>
          </w:p>
        </w:tc>
      </w:tr>
      <w:tr w14:paraId="142C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282E80F">
            <w:pPr>
              <w:spacing w:before="120" w:after="120"/>
              <w:ind w:left="142"/>
              <w:jc w:val="center"/>
              <w:rPr>
                <w:rFonts w:eastAsia="Times New Roman" w:cs="Times New Roman"/>
                <w:sz w:val="26"/>
                <w:szCs w:val="26"/>
              </w:rPr>
            </w:pPr>
            <w:r>
              <w:rPr>
                <w:rFonts w:eastAsia="Times New Roman" w:cs="Times New Roman"/>
                <w:sz w:val="26"/>
                <w:szCs w:val="26"/>
              </w:rPr>
              <w:t>1.13</w:t>
            </w:r>
          </w:p>
        </w:tc>
        <w:tc>
          <w:tcPr>
            <w:tcW w:w="825" w:type="pct"/>
            <w:shd w:val="clear" w:color="auto" w:fill="auto"/>
            <w:noWrap/>
            <w:vAlign w:val="center"/>
          </w:tcPr>
          <w:p w14:paraId="130D5680">
            <w:pPr>
              <w:spacing w:before="120" w:after="120"/>
              <w:rPr>
                <w:rFonts w:cs="Times New Roman"/>
                <w:sz w:val="26"/>
                <w:szCs w:val="26"/>
              </w:rPr>
            </w:pPr>
            <w:r>
              <w:rPr>
                <w:rFonts w:cs="Times New Roman"/>
                <w:sz w:val="26"/>
                <w:szCs w:val="26"/>
              </w:rPr>
              <w:t>Túi nilon đựng chất thải tái chế</w:t>
            </w:r>
          </w:p>
        </w:tc>
        <w:tc>
          <w:tcPr>
            <w:tcW w:w="2625" w:type="pct"/>
            <w:shd w:val="clear" w:color="auto" w:fill="auto"/>
            <w:noWrap/>
            <w:vAlign w:val="center"/>
          </w:tcPr>
          <w:p w14:paraId="01BC382F">
            <w:pPr>
              <w:spacing w:before="120" w:after="120"/>
              <w:rPr>
                <w:rFonts w:cs="Times New Roman"/>
                <w:sz w:val="26"/>
                <w:szCs w:val="26"/>
              </w:rPr>
            </w:pPr>
            <w:r>
              <w:rPr>
                <w:rFonts w:cs="Times New Roman"/>
                <w:sz w:val="26"/>
                <w:szCs w:val="26"/>
              </w:rPr>
              <w:t>Chất liệu nhựa thân thiện môi trường, không PVC, có quai, định lượng 24 cái/kg. Kích thước: cao 90 cm, rộng 60 cm, gập hông sâu 15 cm, đáy 60 cm. Có vạch kẻ "Không đựng quá vạch này", "chất thải tái chế". In chữ và biểu tượng đúng TT 20/2021/TT-BYT. Màu: Trắng, đen.</w:t>
            </w:r>
          </w:p>
        </w:tc>
        <w:tc>
          <w:tcPr>
            <w:tcW w:w="533" w:type="pct"/>
            <w:shd w:val="clear" w:color="auto" w:fill="auto"/>
            <w:noWrap/>
            <w:vAlign w:val="center"/>
          </w:tcPr>
          <w:p w14:paraId="2CC401B9">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7682D4D9">
            <w:pPr>
              <w:spacing w:before="120" w:after="120"/>
              <w:jc w:val="center"/>
              <w:rPr>
                <w:rFonts w:cs="Times New Roman"/>
                <w:sz w:val="26"/>
                <w:szCs w:val="26"/>
              </w:rPr>
            </w:pPr>
            <w:r>
              <w:rPr>
                <w:rFonts w:cs="Times New Roman"/>
                <w:sz w:val="26"/>
                <w:szCs w:val="26"/>
              </w:rPr>
              <w:t>2.200</w:t>
            </w:r>
          </w:p>
        </w:tc>
      </w:tr>
      <w:tr w14:paraId="167C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086A346F">
            <w:pPr>
              <w:spacing w:before="120" w:after="120"/>
              <w:ind w:left="142"/>
              <w:jc w:val="center"/>
              <w:rPr>
                <w:rFonts w:eastAsia="Times New Roman" w:cs="Times New Roman"/>
                <w:sz w:val="26"/>
                <w:szCs w:val="26"/>
              </w:rPr>
            </w:pPr>
            <w:r>
              <w:rPr>
                <w:rFonts w:eastAsia="Times New Roman" w:cs="Times New Roman"/>
                <w:sz w:val="26"/>
                <w:szCs w:val="26"/>
              </w:rPr>
              <w:t>1.14</w:t>
            </w:r>
          </w:p>
        </w:tc>
        <w:tc>
          <w:tcPr>
            <w:tcW w:w="825" w:type="pct"/>
            <w:shd w:val="clear" w:color="auto" w:fill="auto"/>
            <w:noWrap/>
            <w:vAlign w:val="center"/>
          </w:tcPr>
          <w:p w14:paraId="6D6A4E67">
            <w:pPr>
              <w:spacing w:before="120" w:after="120"/>
              <w:rPr>
                <w:rFonts w:cs="Times New Roman"/>
                <w:sz w:val="26"/>
                <w:szCs w:val="26"/>
              </w:rPr>
            </w:pPr>
            <w:r>
              <w:rPr>
                <w:rFonts w:cs="Times New Roman"/>
                <w:sz w:val="26"/>
                <w:szCs w:val="26"/>
              </w:rPr>
              <w:t>Túi zip 5x7 cm</w:t>
            </w:r>
          </w:p>
        </w:tc>
        <w:tc>
          <w:tcPr>
            <w:tcW w:w="2625" w:type="pct"/>
            <w:shd w:val="clear" w:color="auto" w:fill="auto"/>
            <w:noWrap/>
            <w:vAlign w:val="center"/>
          </w:tcPr>
          <w:p w14:paraId="224EBB95">
            <w:pPr>
              <w:spacing w:before="120" w:after="120"/>
              <w:rPr>
                <w:rFonts w:cs="Times New Roman"/>
                <w:sz w:val="26"/>
                <w:szCs w:val="26"/>
              </w:rPr>
            </w:pPr>
            <w:r>
              <w:rPr>
                <w:rFonts w:cs="Times New Roman"/>
                <w:sz w:val="26"/>
                <w:szCs w:val="26"/>
              </w:rPr>
              <w:t>Chất liệu bằng nhựa, có khóa miệng vuốt mép. Kích thước: 5x7 cm.</w:t>
            </w:r>
          </w:p>
        </w:tc>
        <w:tc>
          <w:tcPr>
            <w:tcW w:w="533" w:type="pct"/>
            <w:shd w:val="clear" w:color="auto" w:fill="auto"/>
            <w:noWrap/>
            <w:vAlign w:val="center"/>
          </w:tcPr>
          <w:p w14:paraId="417F07D7">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415C8C3C">
            <w:pPr>
              <w:spacing w:before="120" w:after="120"/>
              <w:jc w:val="center"/>
              <w:rPr>
                <w:rFonts w:cs="Times New Roman"/>
                <w:sz w:val="26"/>
                <w:szCs w:val="26"/>
              </w:rPr>
            </w:pPr>
            <w:r>
              <w:rPr>
                <w:rFonts w:cs="Times New Roman"/>
                <w:sz w:val="26"/>
                <w:szCs w:val="26"/>
              </w:rPr>
              <w:t>52</w:t>
            </w:r>
          </w:p>
        </w:tc>
      </w:tr>
      <w:tr w14:paraId="2350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AA23343">
            <w:pPr>
              <w:spacing w:before="120" w:after="120"/>
              <w:ind w:left="142"/>
              <w:jc w:val="center"/>
              <w:rPr>
                <w:rFonts w:eastAsia="Times New Roman" w:cs="Times New Roman"/>
                <w:sz w:val="26"/>
                <w:szCs w:val="26"/>
              </w:rPr>
            </w:pPr>
            <w:r>
              <w:rPr>
                <w:rFonts w:eastAsia="Times New Roman" w:cs="Times New Roman"/>
                <w:sz w:val="26"/>
                <w:szCs w:val="26"/>
              </w:rPr>
              <w:t>1.15</w:t>
            </w:r>
          </w:p>
        </w:tc>
        <w:tc>
          <w:tcPr>
            <w:tcW w:w="825" w:type="pct"/>
            <w:shd w:val="clear" w:color="auto" w:fill="auto"/>
            <w:noWrap/>
            <w:vAlign w:val="center"/>
          </w:tcPr>
          <w:p w14:paraId="4B957F1C">
            <w:pPr>
              <w:spacing w:before="120" w:after="120"/>
              <w:rPr>
                <w:rFonts w:cs="Times New Roman"/>
                <w:sz w:val="26"/>
                <w:szCs w:val="26"/>
              </w:rPr>
            </w:pPr>
            <w:r>
              <w:rPr>
                <w:rFonts w:cs="Times New Roman"/>
                <w:sz w:val="26"/>
                <w:szCs w:val="26"/>
              </w:rPr>
              <w:t>Túi zip 7x10 cm</w:t>
            </w:r>
          </w:p>
        </w:tc>
        <w:tc>
          <w:tcPr>
            <w:tcW w:w="2625" w:type="pct"/>
            <w:shd w:val="clear" w:color="auto" w:fill="auto"/>
            <w:noWrap/>
            <w:vAlign w:val="center"/>
          </w:tcPr>
          <w:p w14:paraId="413A32FB">
            <w:pPr>
              <w:spacing w:before="120" w:after="120"/>
              <w:rPr>
                <w:rFonts w:cs="Times New Roman"/>
                <w:sz w:val="26"/>
                <w:szCs w:val="26"/>
              </w:rPr>
            </w:pPr>
            <w:r>
              <w:rPr>
                <w:rFonts w:cs="Times New Roman"/>
                <w:sz w:val="26"/>
                <w:szCs w:val="26"/>
              </w:rPr>
              <w:t>Chất liệu bằng nhựa, có khóa miệng vuốt mép. Kích thước: 7x10 cm.</w:t>
            </w:r>
          </w:p>
        </w:tc>
        <w:tc>
          <w:tcPr>
            <w:tcW w:w="533" w:type="pct"/>
            <w:shd w:val="clear" w:color="auto" w:fill="auto"/>
            <w:noWrap/>
            <w:vAlign w:val="center"/>
          </w:tcPr>
          <w:p w14:paraId="70C2B0E8">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7809996E">
            <w:pPr>
              <w:spacing w:before="120" w:after="120"/>
              <w:jc w:val="center"/>
              <w:rPr>
                <w:rFonts w:cs="Times New Roman"/>
                <w:sz w:val="26"/>
                <w:szCs w:val="26"/>
              </w:rPr>
            </w:pPr>
            <w:r>
              <w:rPr>
                <w:rFonts w:cs="Times New Roman"/>
                <w:sz w:val="26"/>
                <w:szCs w:val="26"/>
              </w:rPr>
              <w:t>45</w:t>
            </w:r>
          </w:p>
        </w:tc>
      </w:tr>
      <w:tr w14:paraId="30E3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2F13B85">
            <w:pPr>
              <w:spacing w:before="120" w:after="120"/>
              <w:ind w:left="142"/>
              <w:jc w:val="center"/>
              <w:rPr>
                <w:rFonts w:eastAsia="Times New Roman" w:cs="Times New Roman"/>
                <w:sz w:val="26"/>
                <w:szCs w:val="26"/>
              </w:rPr>
            </w:pPr>
            <w:r>
              <w:rPr>
                <w:rFonts w:eastAsia="Times New Roman" w:cs="Times New Roman"/>
                <w:sz w:val="26"/>
                <w:szCs w:val="26"/>
              </w:rPr>
              <w:t>1.16</w:t>
            </w:r>
          </w:p>
        </w:tc>
        <w:tc>
          <w:tcPr>
            <w:tcW w:w="825" w:type="pct"/>
            <w:shd w:val="clear" w:color="auto" w:fill="auto"/>
            <w:noWrap/>
            <w:vAlign w:val="center"/>
          </w:tcPr>
          <w:p w14:paraId="0B853C7B">
            <w:pPr>
              <w:spacing w:before="120" w:after="120"/>
              <w:rPr>
                <w:rFonts w:cs="Times New Roman"/>
                <w:sz w:val="26"/>
                <w:szCs w:val="26"/>
              </w:rPr>
            </w:pPr>
            <w:r>
              <w:rPr>
                <w:rFonts w:cs="Times New Roman"/>
                <w:sz w:val="26"/>
                <w:szCs w:val="26"/>
              </w:rPr>
              <w:t>Túi zip 8x12cm</w:t>
            </w:r>
          </w:p>
        </w:tc>
        <w:tc>
          <w:tcPr>
            <w:tcW w:w="2625" w:type="pct"/>
            <w:shd w:val="clear" w:color="auto" w:fill="auto"/>
            <w:noWrap/>
            <w:vAlign w:val="center"/>
          </w:tcPr>
          <w:p w14:paraId="116DE206">
            <w:pPr>
              <w:spacing w:before="120" w:after="120"/>
              <w:rPr>
                <w:rFonts w:cs="Times New Roman"/>
                <w:sz w:val="26"/>
                <w:szCs w:val="26"/>
              </w:rPr>
            </w:pPr>
            <w:r>
              <w:rPr>
                <w:rFonts w:cs="Times New Roman"/>
                <w:sz w:val="26"/>
                <w:szCs w:val="26"/>
              </w:rPr>
              <w:t>Chất liệu bằng nhựa, có khóa miệng vuốt mép. Kích thước: 8 x 12 cm.</w:t>
            </w:r>
          </w:p>
        </w:tc>
        <w:tc>
          <w:tcPr>
            <w:tcW w:w="533" w:type="pct"/>
            <w:shd w:val="clear" w:color="auto" w:fill="auto"/>
            <w:noWrap/>
            <w:vAlign w:val="center"/>
          </w:tcPr>
          <w:p w14:paraId="3F84C184">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6300CDC7">
            <w:pPr>
              <w:spacing w:before="120" w:after="120"/>
              <w:jc w:val="center"/>
              <w:rPr>
                <w:rFonts w:cs="Times New Roman"/>
                <w:sz w:val="26"/>
                <w:szCs w:val="26"/>
              </w:rPr>
            </w:pPr>
            <w:r>
              <w:rPr>
                <w:rFonts w:cs="Times New Roman"/>
                <w:sz w:val="26"/>
                <w:szCs w:val="26"/>
              </w:rPr>
              <w:t>38</w:t>
            </w:r>
          </w:p>
        </w:tc>
      </w:tr>
      <w:tr w14:paraId="409F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15BDF365">
            <w:pPr>
              <w:spacing w:before="120" w:after="120"/>
              <w:ind w:left="142"/>
              <w:jc w:val="center"/>
              <w:rPr>
                <w:rFonts w:eastAsia="Times New Roman" w:cs="Times New Roman"/>
                <w:sz w:val="26"/>
                <w:szCs w:val="26"/>
              </w:rPr>
            </w:pPr>
            <w:r>
              <w:rPr>
                <w:rFonts w:eastAsia="Times New Roman" w:cs="Times New Roman"/>
                <w:sz w:val="26"/>
                <w:szCs w:val="26"/>
              </w:rPr>
              <w:t>1.17</w:t>
            </w:r>
          </w:p>
        </w:tc>
        <w:tc>
          <w:tcPr>
            <w:tcW w:w="825" w:type="pct"/>
            <w:shd w:val="clear" w:color="auto" w:fill="auto"/>
            <w:noWrap/>
            <w:vAlign w:val="center"/>
          </w:tcPr>
          <w:p w14:paraId="332F361F">
            <w:pPr>
              <w:spacing w:before="120" w:after="120"/>
              <w:rPr>
                <w:rFonts w:cs="Times New Roman"/>
                <w:sz w:val="26"/>
                <w:szCs w:val="26"/>
              </w:rPr>
            </w:pPr>
            <w:r>
              <w:rPr>
                <w:rFonts w:cs="Times New Roman"/>
                <w:sz w:val="26"/>
                <w:szCs w:val="26"/>
              </w:rPr>
              <w:t>Túi zip 12x20 cm</w:t>
            </w:r>
          </w:p>
        </w:tc>
        <w:tc>
          <w:tcPr>
            <w:tcW w:w="2625" w:type="pct"/>
            <w:shd w:val="clear" w:color="auto" w:fill="auto"/>
            <w:noWrap/>
            <w:vAlign w:val="center"/>
          </w:tcPr>
          <w:p w14:paraId="353C013A">
            <w:pPr>
              <w:spacing w:before="120" w:after="120"/>
              <w:rPr>
                <w:rFonts w:cs="Times New Roman"/>
                <w:sz w:val="26"/>
                <w:szCs w:val="26"/>
              </w:rPr>
            </w:pPr>
            <w:r>
              <w:rPr>
                <w:rFonts w:cs="Times New Roman"/>
                <w:sz w:val="26"/>
                <w:szCs w:val="26"/>
              </w:rPr>
              <w:t>Chất liệu bằng nhựa, có khóa miệng vuốt mép. Kích thước: 12 x 20 cm.</w:t>
            </w:r>
          </w:p>
        </w:tc>
        <w:tc>
          <w:tcPr>
            <w:tcW w:w="533" w:type="pct"/>
            <w:shd w:val="clear" w:color="auto" w:fill="auto"/>
            <w:noWrap/>
            <w:vAlign w:val="center"/>
          </w:tcPr>
          <w:p w14:paraId="5A07F03A">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7D97B8F5">
            <w:pPr>
              <w:spacing w:before="120" w:after="120"/>
              <w:jc w:val="center"/>
              <w:rPr>
                <w:rFonts w:cs="Times New Roman"/>
                <w:sz w:val="26"/>
                <w:szCs w:val="26"/>
              </w:rPr>
            </w:pPr>
            <w:r>
              <w:rPr>
                <w:rFonts w:cs="Times New Roman"/>
                <w:sz w:val="26"/>
                <w:szCs w:val="26"/>
              </w:rPr>
              <w:t>10</w:t>
            </w:r>
          </w:p>
        </w:tc>
      </w:tr>
      <w:tr w14:paraId="0E3F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4A491A8">
            <w:pPr>
              <w:spacing w:before="120" w:after="120"/>
              <w:ind w:left="142"/>
              <w:jc w:val="center"/>
              <w:rPr>
                <w:rFonts w:eastAsia="Times New Roman" w:cs="Times New Roman"/>
                <w:sz w:val="26"/>
                <w:szCs w:val="26"/>
              </w:rPr>
            </w:pPr>
            <w:r>
              <w:rPr>
                <w:rFonts w:eastAsia="Times New Roman" w:cs="Times New Roman"/>
                <w:sz w:val="26"/>
                <w:szCs w:val="26"/>
              </w:rPr>
              <w:t>1.18</w:t>
            </w:r>
          </w:p>
        </w:tc>
        <w:tc>
          <w:tcPr>
            <w:tcW w:w="825" w:type="pct"/>
            <w:shd w:val="clear" w:color="auto" w:fill="auto"/>
            <w:noWrap/>
            <w:vAlign w:val="center"/>
          </w:tcPr>
          <w:p w14:paraId="7874C4E0">
            <w:pPr>
              <w:spacing w:before="120" w:after="120"/>
              <w:rPr>
                <w:rFonts w:cs="Times New Roman"/>
                <w:sz w:val="26"/>
                <w:szCs w:val="26"/>
              </w:rPr>
            </w:pPr>
            <w:r>
              <w:rPr>
                <w:rFonts w:cs="Times New Roman"/>
                <w:sz w:val="26"/>
                <w:szCs w:val="26"/>
              </w:rPr>
              <w:t>Túi đựng bệnh phẩm KT: 17*27cm</w:t>
            </w:r>
          </w:p>
        </w:tc>
        <w:tc>
          <w:tcPr>
            <w:tcW w:w="2625" w:type="pct"/>
            <w:shd w:val="clear" w:color="auto" w:fill="auto"/>
            <w:noWrap/>
            <w:vAlign w:val="center"/>
          </w:tcPr>
          <w:p w14:paraId="32B1C654">
            <w:pPr>
              <w:spacing w:before="120" w:after="120"/>
              <w:rPr>
                <w:rFonts w:cs="Times New Roman"/>
                <w:sz w:val="26"/>
                <w:szCs w:val="26"/>
              </w:rPr>
            </w:pPr>
            <w:r>
              <w:rPr>
                <w:rFonts w:cs="Times New Roman"/>
                <w:sz w:val="26"/>
                <w:szCs w:val="26"/>
              </w:rPr>
              <w:t>Chất liệu nhựa PP, kích thước 17x27 cm, màu trắng. Định lượng 105-110 cái/kg.</w:t>
            </w:r>
          </w:p>
        </w:tc>
        <w:tc>
          <w:tcPr>
            <w:tcW w:w="533" w:type="pct"/>
            <w:shd w:val="clear" w:color="auto" w:fill="auto"/>
            <w:noWrap/>
            <w:vAlign w:val="center"/>
          </w:tcPr>
          <w:p w14:paraId="69124F38">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7E75F4DA">
            <w:pPr>
              <w:spacing w:before="120" w:after="120"/>
              <w:jc w:val="center"/>
              <w:rPr>
                <w:rFonts w:cs="Times New Roman"/>
                <w:sz w:val="26"/>
                <w:szCs w:val="26"/>
              </w:rPr>
            </w:pPr>
            <w:r>
              <w:rPr>
                <w:rFonts w:cs="Times New Roman"/>
                <w:sz w:val="26"/>
                <w:szCs w:val="26"/>
              </w:rPr>
              <w:t>10</w:t>
            </w:r>
          </w:p>
        </w:tc>
      </w:tr>
      <w:tr w14:paraId="63F0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C09E27F">
            <w:pPr>
              <w:spacing w:before="120" w:after="120"/>
              <w:ind w:left="142"/>
              <w:jc w:val="center"/>
              <w:rPr>
                <w:rFonts w:eastAsia="Times New Roman" w:cs="Times New Roman"/>
                <w:sz w:val="26"/>
                <w:szCs w:val="26"/>
              </w:rPr>
            </w:pPr>
            <w:r>
              <w:rPr>
                <w:rFonts w:eastAsia="Times New Roman" w:cs="Times New Roman"/>
                <w:sz w:val="26"/>
                <w:szCs w:val="26"/>
              </w:rPr>
              <w:t>1.19</w:t>
            </w:r>
          </w:p>
        </w:tc>
        <w:tc>
          <w:tcPr>
            <w:tcW w:w="825" w:type="pct"/>
            <w:shd w:val="clear" w:color="auto" w:fill="auto"/>
            <w:noWrap/>
            <w:vAlign w:val="center"/>
          </w:tcPr>
          <w:p w14:paraId="1242E354">
            <w:pPr>
              <w:spacing w:before="120" w:after="120"/>
              <w:rPr>
                <w:rFonts w:cs="Times New Roman"/>
                <w:sz w:val="26"/>
                <w:szCs w:val="26"/>
              </w:rPr>
            </w:pPr>
            <w:r>
              <w:rPr>
                <w:rFonts w:cs="Times New Roman"/>
                <w:sz w:val="26"/>
                <w:szCs w:val="26"/>
              </w:rPr>
              <w:t>Túi đựng bệnh phẩm KT: 14*24cm</w:t>
            </w:r>
          </w:p>
        </w:tc>
        <w:tc>
          <w:tcPr>
            <w:tcW w:w="2625" w:type="pct"/>
            <w:shd w:val="clear" w:color="auto" w:fill="auto"/>
            <w:noWrap/>
            <w:vAlign w:val="center"/>
          </w:tcPr>
          <w:p w14:paraId="2B17C20B">
            <w:pPr>
              <w:spacing w:before="120" w:after="120"/>
              <w:rPr>
                <w:rFonts w:cs="Times New Roman"/>
                <w:sz w:val="26"/>
                <w:szCs w:val="26"/>
              </w:rPr>
            </w:pPr>
            <w:r>
              <w:rPr>
                <w:rFonts w:cs="Times New Roman"/>
                <w:sz w:val="26"/>
                <w:szCs w:val="26"/>
              </w:rPr>
              <w:t>Chất liệu nhựa PP, kích thước 14x24 cm, màu trắng. Định lượng 130-140 cái/kg.</w:t>
            </w:r>
          </w:p>
        </w:tc>
        <w:tc>
          <w:tcPr>
            <w:tcW w:w="533" w:type="pct"/>
            <w:shd w:val="clear" w:color="auto" w:fill="auto"/>
            <w:noWrap/>
            <w:vAlign w:val="center"/>
          </w:tcPr>
          <w:p w14:paraId="497BE022">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305264C6">
            <w:pPr>
              <w:spacing w:before="120" w:after="120"/>
              <w:jc w:val="center"/>
              <w:rPr>
                <w:rFonts w:cs="Times New Roman"/>
                <w:sz w:val="26"/>
                <w:szCs w:val="26"/>
              </w:rPr>
            </w:pPr>
            <w:r>
              <w:rPr>
                <w:rFonts w:cs="Times New Roman"/>
                <w:sz w:val="26"/>
                <w:szCs w:val="26"/>
              </w:rPr>
              <w:t>20</w:t>
            </w:r>
          </w:p>
        </w:tc>
      </w:tr>
      <w:tr w14:paraId="60BD8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8EAD73C">
            <w:pPr>
              <w:spacing w:before="120" w:after="120"/>
              <w:ind w:left="142"/>
              <w:jc w:val="center"/>
              <w:rPr>
                <w:rFonts w:eastAsia="Times New Roman" w:cs="Times New Roman"/>
                <w:sz w:val="26"/>
                <w:szCs w:val="26"/>
              </w:rPr>
            </w:pPr>
            <w:r>
              <w:rPr>
                <w:rFonts w:eastAsia="Times New Roman" w:cs="Times New Roman"/>
                <w:sz w:val="26"/>
                <w:szCs w:val="26"/>
              </w:rPr>
              <w:t>1.20</w:t>
            </w:r>
          </w:p>
        </w:tc>
        <w:tc>
          <w:tcPr>
            <w:tcW w:w="825" w:type="pct"/>
            <w:shd w:val="clear" w:color="auto" w:fill="auto"/>
            <w:noWrap/>
            <w:vAlign w:val="center"/>
          </w:tcPr>
          <w:p w14:paraId="544FD0D8">
            <w:pPr>
              <w:spacing w:before="120" w:after="120"/>
              <w:rPr>
                <w:rFonts w:cs="Times New Roman"/>
                <w:sz w:val="26"/>
                <w:szCs w:val="26"/>
              </w:rPr>
            </w:pPr>
            <w:r>
              <w:rPr>
                <w:rFonts w:cs="Times New Roman"/>
                <w:sz w:val="26"/>
                <w:szCs w:val="26"/>
              </w:rPr>
              <w:t>Túi đựng bệnh phẩm KT: 20*30 cm</w:t>
            </w:r>
          </w:p>
        </w:tc>
        <w:tc>
          <w:tcPr>
            <w:tcW w:w="2625" w:type="pct"/>
            <w:shd w:val="clear" w:color="auto" w:fill="auto"/>
            <w:noWrap/>
            <w:vAlign w:val="center"/>
          </w:tcPr>
          <w:p w14:paraId="150BC337">
            <w:pPr>
              <w:spacing w:before="120" w:after="120"/>
              <w:rPr>
                <w:rFonts w:cs="Times New Roman"/>
                <w:sz w:val="26"/>
                <w:szCs w:val="26"/>
              </w:rPr>
            </w:pPr>
            <w:r>
              <w:rPr>
                <w:rFonts w:cs="Times New Roman"/>
                <w:sz w:val="26"/>
                <w:szCs w:val="26"/>
              </w:rPr>
              <w:t>Chất liệu nhựa PP, kích thước 20x30 cm, màu trắng. Định lượng 80-90 cái/kg.</w:t>
            </w:r>
          </w:p>
        </w:tc>
        <w:tc>
          <w:tcPr>
            <w:tcW w:w="533" w:type="pct"/>
            <w:shd w:val="clear" w:color="auto" w:fill="auto"/>
            <w:noWrap/>
            <w:vAlign w:val="center"/>
          </w:tcPr>
          <w:p w14:paraId="7F4CD929">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42340556">
            <w:pPr>
              <w:spacing w:before="120" w:after="120"/>
              <w:jc w:val="center"/>
              <w:rPr>
                <w:rFonts w:cs="Times New Roman"/>
                <w:sz w:val="26"/>
                <w:szCs w:val="26"/>
              </w:rPr>
            </w:pPr>
            <w:r>
              <w:rPr>
                <w:rFonts w:cs="Times New Roman"/>
                <w:sz w:val="26"/>
                <w:szCs w:val="26"/>
              </w:rPr>
              <w:t>10</w:t>
            </w:r>
          </w:p>
        </w:tc>
      </w:tr>
      <w:tr w14:paraId="5625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339" w:type="pct"/>
            <w:shd w:val="clear" w:color="auto" w:fill="auto"/>
            <w:noWrap/>
            <w:vAlign w:val="center"/>
          </w:tcPr>
          <w:p w14:paraId="63344AF9">
            <w:pPr>
              <w:spacing w:before="120" w:after="120"/>
              <w:ind w:left="142"/>
              <w:jc w:val="center"/>
              <w:rPr>
                <w:rFonts w:eastAsia="Times New Roman" w:cs="Times New Roman"/>
                <w:sz w:val="26"/>
                <w:szCs w:val="26"/>
              </w:rPr>
            </w:pPr>
            <w:r>
              <w:rPr>
                <w:rFonts w:eastAsia="Times New Roman" w:cs="Times New Roman"/>
                <w:sz w:val="26"/>
                <w:szCs w:val="26"/>
              </w:rPr>
              <w:t>1.21</w:t>
            </w:r>
          </w:p>
        </w:tc>
        <w:tc>
          <w:tcPr>
            <w:tcW w:w="825" w:type="pct"/>
            <w:shd w:val="clear" w:color="auto" w:fill="auto"/>
            <w:noWrap/>
            <w:vAlign w:val="center"/>
          </w:tcPr>
          <w:p w14:paraId="682D0E64">
            <w:pPr>
              <w:spacing w:before="120" w:after="120"/>
              <w:rPr>
                <w:rFonts w:cs="Times New Roman"/>
                <w:sz w:val="26"/>
                <w:szCs w:val="26"/>
              </w:rPr>
            </w:pPr>
            <w:r>
              <w:rPr>
                <w:rFonts w:cs="Times New Roman"/>
                <w:sz w:val="26"/>
                <w:szCs w:val="26"/>
              </w:rPr>
              <w:t>Bao tải dứa</w:t>
            </w:r>
          </w:p>
        </w:tc>
        <w:tc>
          <w:tcPr>
            <w:tcW w:w="2625" w:type="pct"/>
            <w:shd w:val="clear" w:color="auto" w:fill="auto"/>
            <w:noWrap/>
            <w:vAlign w:val="center"/>
          </w:tcPr>
          <w:p w14:paraId="238E0DAA">
            <w:pPr>
              <w:spacing w:before="120" w:after="120"/>
              <w:rPr>
                <w:rFonts w:cs="Times New Roman"/>
                <w:sz w:val="26"/>
                <w:szCs w:val="26"/>
              </w:rPr>
            </w:pPr>
            <w:r>
              <w:rPr>
                <w:rFonts w:cs="Times New Roman"/>
                <w:sz w:val="26"/>
                <w:szCs w:val="26"/>
              </w:rPr>
              <w:t>Chất liệu bằng nhựa. Kích thước 70 x 95 cm, màu trắng.</w:t>
            </w:r>
          </w:p>
        </w:tc>
        <w:tc>
          <w:tcPr>
            <w:tcW w:w="533" w:type="pct"/>
            <w:shd w:val="clear" w:color="auto" w:fill="auto"/>
            <w:noWrap/>
            <w:vAlign w:val="center"/>
          </w:tcPr>
          <w:p w14:paraId="1BAEE57D">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1FA69EC4">
            <w:pPr>
              <w:spacing w:before="120" w:after="120"/>
              <w:jc w:val="center"/>
              <w:rPr>
                <w:rFonts w:cs="Times New Roman"/>
                <w:sz w:val="26"/>
                <w:szCs w:val="26"/>
              </w:rPr>
            </w:pPr>
            <w:r>
              <w:rPr>
                <w:rFonts w:cs="Times New Roman"/>
                <w:sz w:val="26"/>
                <w:szCs w:val="26"/>
              </w:rPr>
              <w:t>570</w:t>
            </w:r>
          </w:p>
        </w:tc>
      </w:tr>
      <w:tr w14:paraId="51FF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339" w:type="pct"/>
            <w:shd w:val="clear" w:color="auto" w:fill="auto"/>
            <w:noWrap/>
            <w:vAlign w:val="center"/>
          </w:tcPr>
          <w:p w14:paraId="76EF78BE">
            <w:pPr>
              <w:pStyle w:val="12"/>
              <w:spacing w:before="120" w:after="120"/>
              <w:ind w:left="312"/>
              <w:rPr>
                <w:rFonts w:ascii="Times New Roman" w:hAnsi="Times New Roman"/>
                <w:b/>
                <w:sz w:val="26"/>
                <w:szCs w:val="26"/>
              </w:rPr>
            </w:pPr>
            <w:r>
              <w:rPr>
                <w:rFonts w:ascii="Times New Roman" w:hAnsi="Times New Roman"/>
                <w:b/>
                <w:sz w:val="26"/>
                <w:szCs w:val="26"/>
              </w:rPr>
              <w:t>II</w:t>
            </w:r>
          </w:p>
        </w:tc>
        <w:tc>
          <w:tcPr>
            <w:tcW w:w="3449" w:type="pct"/>
            <w:gridSpan w:val="2"/>
            <w:shd w:val="clear" w:color="auto" w:fill="auto"/>
            <w:noWrap/>
            <w:vAlign w:val="center"/>
          </w:tcPr>
          <w:p w14:paraId="5BF7FFFE">
            <w:pPr>
              <w:spacing w:before="120" w:after="120"/>
              <w:rPr>
                <w:rFonts w:cs="Times New Roman"/>
                <w:b/>
                <w:sz w:val="26"/>
                <w:szCs w:val="26"/>
                <w:highlight w:val="yellow"/>
              </w:rPr>
            </w:pPr>
            <w:r>
              <w:rPr>
                <w:rFonts w:eastAsia="Times New Roman" w:cs="Times New Roman"/>
                <w:b/>
                <w:sz w:val="26"/>
                <w:szCs w:val="26"/>
              </w:rPr>
              <w:t>Dụng cụ quản lý chất thải y tế</w:t>
            </w:r>
          </w:p>
        </w:tc>
        <w:tc>
          <w:tcPr>
            <w:tcW w:w="533" w:type="pct"/>
            <w:shd w:val="clear" w:color="auto" w:fill="auto"/>
            <w:noWrap/>
            <w:vAlign w:val="center"/>
          </w:tcPr>
          <w:p w14:paraId="54248D90">
            <w:pPr>
              <w:spacing w:before="120" w:after="120"/>
              <w:jc w:val="center"/>
              <w:rPr>
                <w:rFonts w:cs="Times New Roman"/>
                <w:sz w:val="26"/>
                <w:szCs w:val="26"/>
              </w:rPr>
            </w:pPr>
          </w:p>
        </w:tc>
        <w:tc>
          <w:tcPr>
            <w:tcW w:w="679" w:type="pct"/>
            <w:shd w:val="clear" w:color="auto" w:fill="auto"/>
            <w:noWrap/>
            <w:vAlign w:val="center"/>
          </w:tcPr>
          <w:p w14:paraId="1957A26F">
            <w:pPr>
              <w:spacing w:before="120" w:after="120"/>
              <w:jc w:val="center"/>
              <w:rPr>
                <w:rFonts w:cs="Times New Roman"/>
                <w:sz w:val="26"/>
                <w:szCs w:val="26"/>
              </w:rPr>
            </w:pPr>
          </w:p>
        </w:tc>
      </w:tr>
      <w:tr w14:paraId="545A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7D38662">
            <w:pPr>
              <w:spacing w:before="120" w:after="120"/>
              <w:ind w:left="-31"/>
              <w:jc w:val="center"/>
              <w:rPr>
                <w:rFonts w:eastAsia="Times New Roman" w:cs="Times New Roman"/>
                <w:sz w:val="26"/>
                <w:szCs w:val="26"/>
              </w:rPr>
            </w:pPr>
            <w:r>
              <w:rPr>
                <w:rFonts w:eastAsia="Times New Roman" w:cs="Times New Roman"/>
                <w:sz w:val="26"/>
                <w:szCs w:val="26"/>
              </w:rPr>
              <w:t>2.1</w:t>
            </w:r>
          </w:p>
        </w:tc>
        <w:tc>
          <w:tcPr>
            <w:tcW w:w="825" w:type="pct"/>
            <w:shd w:val="clear" w:color="auto" w:fill="auto"/>
            <w:noWrap/>
            <w:vAlign w:val="center"/>
          </w:tcPr>
          <w:p w14:paraId="18D73A97">
            <w:pPr>
              <w:spacing w:before="120" w:after="120"/>
              <w:rPr>
                <w:rFonts w:eastAsia="Times New Roman" w:cs="Times New Roman"/>
                <w:sz w:val="26"/>
                <w:szCs w:val="26"/>
              </w:rPr>
            </w:pPr>
            <w:r>
              <w:rPr>
                <w:rFonts w:cs="Times New Roman"/>
                <w:sz w:val="26"/>
                <w:szCs w:val="26"/>
              </w:rPr>
              <w:t>Thùng rác nhựa đạp chân 15L</w:t>
            </w:r>
          </w:p>
        </w:tc>
        <w:tc>
          <w:tcPr>
            <w:tcW w:w="2625" w:type="pct"/>
            <w:shd w:val="clear" w:color="auto" w:fill="auto"/>
            <w:noWrap/>
            <w:vAlign w:val="center"/>
          </w:tcPr>
          <w:p w14:paraId="13EF764B">
            <w:pPr>
              <w:spacing w:before="120" w:after="120"/>
              <w:rPr>
                <w:rFonts w:cs="Times New Roman"/>
                <w:sz w:val="26"/>
                <w:szCs w:val="26"/>
              </w:rPr>
            </w:pPr>
            <w:r>
              <w:rPr>
                <w:rFonts w:cs="Times New Roman"/>
                <w:sz w:val="26"/>
                <w:szCs w:val="26"/>
              </w:rPr>
              <w:t>Chất liệu bằng nhựa. Kích thước hình vuông: (rộng*sâu*cao) (28.5 x25.5x38) cm ± 5%. Dung tích 15L. Loại đạp chân, có vạch "Không đựng quá vạch này". Phân màu (xanh/vàng/đen) và in chữ/biểu tượng theo đúng TT 20/2021/TT-BYT.</w:t>
            </w:r>
          </w:p>
        </w:tc>
        <w:tc>
          <w:tcPr>
            <w:tcW w:w="533" w:type="pct"/>
            <w:shd w:val="clear" w:color="auto" w:fill="auto"/>
            <w:noWrap/>
            <w:vAlign w:val="center"/>
          </w:tcPr>
          <w:p w14:paraId="6499E101">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7E59C152">
            <w:pPr>
              <w:spacing w:before="120" w:after="120"/>
              <w:jc w:val="center"/>
              <w:rPr>
                <w:rFonts w:cs="Times New Roman"/>
                <w:sz w:val="26"/>
                <w:szCs w:val="26"/>
              </w:rPr>
            </w:pPr>
            <w:r>
              <w:rPr>
                <w:rFonts w:cs="Times New Roman"/>
                <w:sz w:val="26"/>
                <w:szCs w:val="26"/>
              </w:rPr>
              <w:t>223</w:t>
            </w:r>
          </w:p>
        </w:tc>
      </w:tr>
      <w:tr w14:paraId="412B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9E63EC4">
            <w:pPr>
              <w:pStyle w:val="12"/>
              <w:spacing w:before="120" w:after="120"/>
              <w:ind w:left="312" w:hanging="142"/>
              <w:jc w:val="center"/>
              <w:rPr>
                <w:rFonts w:ascii="Times New Roman" w:hAnsi="Times New Roman"/>
                <w:sz w:val="26"/>
                <w:szCs w:val="26"/>
              </w:rPr>
            </w:pPr>
            <w:r>
              <w:rPr>
                <w:rFonts w:ascii="Times New Roman" w:hAnsi="Times New Roman"/>
                <w:sz w:val="26"/>
                <w:szCs w:val="26"/>
              </w:rPr>
              <w:t>2.2</w:t>
            </w:r>
          </w:p>
        </w:tc>
        <w:tc>
          <w:tcPr>
            <w:tcW w:w="825" w:type="pct"/>
            <w:shd w:val="clear" w:color="auto" w:fill="auto"/>
            <w:noWrap/>
            <w:vAlign w:val="center"/>
          </w:tcPr>
          <w:p w14:paraId="0102A8A5">
            <w:pPr>
              <w:spacing w:before="120" w:after="120"/>
              <w:rPr>
                <w:rFonts w:cs="Times New Roman"/>
                <w:sz w:val="26"/>
                <w:szCs w:val="26"/>
              </w:rPr>
            </w:pPr>
            <w:r>
              <w:rPr>
                <w:rFonts w:cs="Times New Roman"/>
                <w:sz w:val="26"/>
                <w:szCs w:val="26"/>
              </w:rPr>
              <w:t>Thùng rác nhựa đạp chân 30L</w:t>
            </w:r>
          </w:p>
        </w:tc>
        <w:tc>
          <w:tcPr>
            <w:tcW w:w="2625" w:type="pct"/>
            <w:shd w:val="clear" w:color="auto" w:fill="auto"/>
            <w:noWrap/>
            <w:vAlign w:val="center"/>
          </w:tcPr>
          <w:p w14:paraId="5E0C6156">
            <w:pPr>
              <w:spacing w:before="120" w:after="120"/>
              <w:rPr>
                <w:rFonts w:cs="Times New Roman"/>
                <w:sz w:val="26"/>
                <w:szCs w:val="26"/>
              </w:rPr>
            </w:pPr>
            <w:r>
              <w:rPr>
                <w:rFonts w:cs="Times New Roman"/>
                <w:sz w:val="26"/>
                <w:szCs w:val="26"/>
              </w:rPr>
              <w:t>Chất liệu bằng nhựa. Kích thước hình vuông: (rộng*sâu*cao) (32.5*33*45) cm ± 5%. Dung tích 30L. Loại đạp chân, có vạch "Không đựng quá vạch này". Phân màu (xanh/vàng/trắng) và in chữ/biểu tượng theo đúng TT 20/2021/TT-BYT.</w:t>
            </w:r>
          </w:p>
        </w:tc>
        <w:tc>
          <w:tcPr>
            <w:tcW w:w="533" w:type="pct"/>
            <w:shd w:val="clear" w:color="auto" w:fill="auto"/>
            <w:noWrap/>
            <w:vAlign w:val="center"/>
          </w:tcPr>
          <w:p w14:paraId="1BFEFE35">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206AEDA7">
            <w:pPr>
              <w:spacing w:before="120" w:after="120"/>
              <w:jc w:val="center"/>
              <w:rPr>
                <w:rFonts w:cs="Times New Roman"/>
                <w:sz w:val="26"/>
                <w:szCs w:val="26"/>
              </w:rPr>
            </w:pPr>
            <w:r>
              <w:rPr>
                <w:rFonts w:cs="Times New Roman"/>
                <w:sz w:val="26"/>
                <w:szCs w:val="26"/>
              </w:rPr>
              <w:t>233</w:t>
            </w:r>
          </w:p>
        </w:tc>
      </w:tr>
      <w:tr w14:paraId="4108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E520A6F">
            <w:pPr>
              <w:spacing w:before="120" w:after="120"/>
              <w:jc w:val="center"/>
              <w:rPr>
                <w:rFonts w:eastAsia="Times New Roman" w:cs="Times New Roman"/>
                <w:sz w:val="26"/>
                <w:szCs w:val="26"/>
              </w:rPr>
            </w:pPr>
            <w:r>
              <w:rPr>
                <w:rFonts w:eastAsia="Times New Roman" w:cs="Times New Roman"/>
                <w:sz w:val="26"/>
                <w:szCs w:val="26"/>
              </w:rPr>
              <w:t>2.3</w:t>
            </w:r>
          </w:p>
        </w:tc>
        <w:tc>
          <w:tcPr>
            <w:tcW w:w="825" w:type="pct"/>
            <w:shd w:val="clear" w:color="auto" w:fill="auto"/>
            <w:noWrap/>
            <w:vAlign w:val="center"/>
          </w:tcPr>
          <w:p w14:paraId="3C672129">
            <w:pPr>
              <w:spacing w:before="120" w:after="120"/>
              <w:rPr>
                <w:rFonts w:cs="Times New Roman"/>
                <w:sz w:val="26"/>
                <w:szCs w:val="26"/>
              </w:rPr>
            </w:pPr>
            <w:r>
              <w:rPr>
                <w:rFonts w:cs="Times New Roman"/>
                <w:sz w:val="26"/>
                <w:szCs w:val="26"/>
              </w:rPr>
              <w:t>Thùng rác nhựa đạp chân 60L</w:t>
            </w:r>
          </w:p>
        </w:tc>
        <w:tc>
          <w:tcPr>
            <w:tcW w:w="2625" w:type="pct"/>
            <w:shd w:val="clear" w:color="auto" w:fill="auto"/>
            <w:noWrap/>
            <w:vAlign w:val="center"/>
          </w:tcPr>
          <w:p w14:paraId="5B6FFDC1">
            <w:pPr>
              <w:spacing w:before="120" w:after="120"/>
              <w:rPr>
                <w:rFonts w:cs="Times New Roman"/>
                <w:sz w:val="26"/>
                <w:szCs w:val="26"/>
              </w:rPr>
            </w:pPr>
            <w:r>
              <w:rPr>
                <w:rFonts w:cs="Times New Roman"/>
                <w:sz w:val="26"/>
                <w:szCs w:val="26"/>
              </w:rPr>
              <w:t>Chất liệu bằng nhựa. Kích thước hình vuông: (rộng*sâu*cao) (48x42x64) cm ± 5%. Dung tích 60L. Có vạch "Không đựng quá vạch này". Phân màu (xanh/vàng/trắng) và in chữ/biểu tượng theo đúng TT 20/2021/TT-BYT.</w:t>
            </w:r>
          </w:p>
        </w:tc>
        <w:tc>
          <w:tcPr>
            <w:tcW w:w="533" w:type="pct"/>
            <w:shd w:val="clear" w:color="auto" w:fill="auto"/>
            <w:noWrap/>
            <w:vAlign w:val="center"/>
          </w:tcPr>
          <w:p w14:paraId="7266C979">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6C4C2A87">
            <w:pPr>
              <w:spacing w:before="120" w:after="120"/>
              <w:jc w:val="center"/>
              <w:rPr>
                <w:rFonts w:cs="Times New Roman"/>
                <w:sz w:val="26"/>
                <w:szCs w:val="26"/>
              </w:rPr>
            </w:pPr>
            <w:r>
              <w:rPr>
                <w:rFonts w:cs="Times New Roman"/>
                <w:sz w:val="26"/>
                <w:szCs w:val="26"/>
              </w:rPr>
              <w:t>163</w:t>
            </w:r>
          </w:p>
        </w:tc>
      </w:tr>
      <w:tr w14:paraId="6285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D802E37">
            <w:pPr>
              <w:spacing w:before="120" w:after="120"/>
              <w:ind w:left="142"/>
              <w:jc w:val="center"/>
              <w:rPr>
                <w:rFonts w:eastAsia="Times New Roman" w:cs="Times New Roman"/>
                <w:sz w:val="26"/>
                <w:szCs w:val="26"/>
              </w:rPr>
            </w:pPr>
            <w:r>
              <w:rPr>
                <w:rFonts w:eastAsia="Times New Roman" w:cs="Times New Roman"/>
                <w:sz w:val="26"/>
                <w:szCs w:val="26"/>
              </w:rPr>
              <w:t>2.4</w:t>
            </w:r>
          </w:p>
        </w:tc>
        <w:tc>
          <w:tcPr>
            <w:tcW w:w="825" w:type="pct"/>
            <w:shd w:val="clear" w:color="auto" w:fill="auto"/>
            <w:noWrap/>
            <w:vAlign w:val="center"/>
          </w:tcPr>
          <w:p w14:paraId="397A0066">
            <w:pPr>
              <w:spacing w:before="120" w:after="120"/>
              <w:rPr>
                <w:rFonts w:cs="Times New Roman"/>
                <w:sz w:val="26"/>
                <w:szCs w:val="26"/>
              </w:rPr>
            </w:pPr>
            <w:r>
              <w:rPr>
                <w:rFonts w:cs="Times New Roman"/>
                <w:sz w:val="26"/>
                <w:szCs w:val="26"/>
              </w:rPr>
              <w:t>Thùng rác nhựa có nắp 80L</w:t>
            </w:r>
          </w:p>
        </w:tc>
        <w:tc>
          <w:tcPr>
            <w:tcW w:w="2625" w:type="pct"/>
            <w:shd w:val="clear" w:color="auto" w:fill="auto"/>
            <w:noWrap/>
            <w:vAlign w:val="center"/>
          </w:tcPr>
          <w:p w14:paraId="186E0BD2">
            <w:pPr>
              <w:spacing w:before="120" w:after="120"/>
              <w:rPr>
                <w:rFonts w:cs="Times New Roman"/>
                <w:sz w:val="26"/>
                <w:szCs w:val="26"/>
              </w:rPr>
            </w:pPr>
            <w:r>
              <w:rPr>
                <w:rFonts w:cs="Times New Roman"/>
                <w:sz w:val="26"/>
                <w:szCs w:val="26"/>
              </w:rPr>
              <w:t>Chất liệu nhựa, có gờ nắm hai bên, nắp đậy, bánh xe di chuyển. Kích thước: (dài*rộng*cao) (52x52x55) cm ± 5%. Dung tích 80L. Có vạch "Không đựng quá vạch này". Phân màu (xanh/vàng) và ghi chữ theo TT 20/2021/TT-BYT.</w:t>
            </w:r>
          </w:p>
        </w:tc>
        <w:tc>
          <w:tcPr>
            <w:tcW w:w="533" w:type="pct"/>
            <w:shd w:val="clear" w:color="auto" w:fill="auto"/>
            <w:noWrap/>
            <w:vAlign w:val="center"/>
          </w:tcPr>
          <w:p w14:paraId="50C824B2">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29349D5A">
            <w:pPr>
              <w:spacing w:before="120" w:after="120"/>
              <w:jc w:val="center"/>
              <w:rPr>
                <w:rFonts w:cs="Times New Roman"/>
                <w:sz w:val="26"/>
                <w:szCs w:val="26"/>
              </w:rPr>
            </w:pPr>
            <w:r>
              <w:rPr>
                <w:rFonts w:cs="Times New Roman"/>
                <w:sz w:val="26"/>
                <w:szCs w:val="26"/>
              </w:rPr>
              <w:t>39</w:t>
            </w:r>
          </w:p>
        </w:tc>
      </w:tr>
      <w:tr w14:paraId="04C2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FE5D101">
            <w:pPr>
              <w:spacing w:before="120" w:after="120"/>
              <w:ind w:left="142"/>
              <w:jc w:val="center"/>
              <w:rPr>
                <w:rFonts w:eastAsia="Times New Roman" w:cs="Times New Roman"/>
                <w:sz w:val="26"/>
                <w:szCs w:val="26"/>
              </w:rPr>
            </w:pPr>
            <w:r>
              <w:rPr>
                <w:rFonts w:eastAsia="Times New Roman" w:cs="Times New Roman"/>
                <w:sz w:val="26"/>
                <w:szCs w:val="26"/>
              </w:rPr>
              <w:t>2.5</w:t>
            </w:r>
          </w:p>
        </w:tc>
        <w:tc>
          <w:tcPr>
            <w:tcW w:w="825" w:type="pct"/>
            <w:shd w:val="clear" w:color="auto" w:fill="auto"/>
            <w:noWrap/>
            <w:vAlign w:val="center"/>
          </w:tcPr>
          <w:p w14:paraId="1E8FEFD4">
            <w:pPr>
              <w:spacing w:before="120" w:after="120"/>
              <w:rPr>
                <w:rFonts w:cs="Times New Roman"/>
                <w:sz w:val="26"/>
                <w:szCs w:val="26"/>
              </w:rPr>
            </w:pPr>
            <w:r>
              <w:rPr>
                <w:rFonts w:cs="Times New Roman"/>
                <w:sz w:val="26"/>
                <w:szCs w:val="26"/>
              </w:rPr>
              <w:t>Thùng rác nhựa có nắp 120L</w:t>
            </w:r>
          </w:p>
        </w:tc>
        <w:tc>
          <w:tcPr>
            <w:tcW w:w="2625" w:type="pct"/>
            <w:shd w:val="clear" w:color="auto" w:fill="auto"/>
            <w:noWrap/>
            <w:vAlign w:val="center"/>
          </w:tcPr>
          <w:p w14:paraId="12F0510A">
            <w:pPr>
              <w:spacing w:before="120" w:after="120"/>
              <w:rPr>
                <w:rFonts w:cs="Times New Roman"/>
                <w:sz w:val="26"/>
                <w:szCs w:val="26"/>
              </w:rPr>
            </w:pPr>
            <w:r>
              <w:rPr>
                <w:rFonts w:cs="Times New Roman"/>
                <w:sz w:val="26"/>
                <w:szCs w:val="26"/>
              </w:rPr>
              <w:t>Chất liệu nhựa, có gờ nắm hai bên, nắp đậy, bánh xe di chuyển. Kích thước: (dài*rộng*cao) (53x 48x72) cm ± 5%. Dung tích 120L. Có vạch "Không đựng quá vạch này". Phân màu (xanh/vàng) và ghi chữ theo TT 20/2021/TT-BYT.</w:t>
            </w:r>
          </w:p>
        </w:tc>
        <w:tc>
          <w:tcPr>
            <w:tcW w:w="533" w:type="pct"/>
            <w:shd w:val="clear" w:color="auto" w:fill="auto"/>
            <w:noWrap/>
            <w:vAlign w:val="center"/>
          </w:tcPr>
          <w:p w14:paraId="2861A8E0">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459874B6">
            <w:pPr>
              <w:spacing w:before="120" w:after="120"/>
              <w:jc w:val="center"/>
              <w:rPr>
                <w:rFonts w:cs="Times New Roman"/>
                <w:sz w:val="26"/>
                <w:szCs w:val="26"/>
              </w:rPr>
            </w:pPr>
            <w:r>
              <w:rPr>
                <w:rFonts w:cs="Times New Roman"/>
                <w:sz w:val="26"/>
                <w:szCs w:val="26"/>
              </w:rPr>
              <w:t>81</w:t>
            </w:r>
          </w:p>
        </w:tc>
      </w:tr>
      <w:tr w14:paraId="62BE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E1FE3DF">
            <w:pPr>
              <w:spacing w:before="120" w:after="120"/>
              <w:ind w:left="142"/>
              <w:jc w:val="center"/>
              <w:rPr>
                <w:rFonts w:eastAsia="Times New Roman" w:cs="Times New Roman"/>
                <w:sz w:val="26"/>
                <w:szCs w:val="26"/>
              </w:rPr>
            </w:pPr>
            <w:r>
              <w:rPr>
                <w:rFonts w:eastAsia="Times New Roman" w:cs="Times New Roman"/>
                <w:sz w:val="26"/>
                <w:szCs w:val="26"/>
              </w:rPr>
              <w:t>2.6</w:t>
            </w:r>
          </w:p>
        </w:tc>
        <w:tc>
          <w:tcPr>
            <w:tcW w:w="825" w:type="pct"/>
            <w:shd w:val="clear" w:color="auto" w:fill="auto"/>
            <w:noWrap/>
            <w:vAlign w:val="center"/>
          </w:tcPr>
          <w:p w14:paraId="1875B7BC">
            <w:pPr>
              <w:spacing w:before="120" w:after="120"/>
              <w:rPr>
                <w:rFonts w:cs="Times New Roman"/>
                <w:sz w:val="26"/>
                <w:szCs w:val="26"/>
              </w:rPr>
            </w:pPr>
            <w:r>
              <w:rPr>
                <w:rFonts w:cs="Times New Roman"/>
                <w:sz w:val="26"/>
                <w:szCs w:val="26"/>
              </w:rPr>
              <w:t>Thùng rác nhựa 240L</w:t>
            </w:r>
          </w:p>
        </w:tc>
        <w:tc>
          <w:tcPr>
            <w:tcW w:w="2625" w:type="pct"/>
            <w:shd w:val="clear" w:color="auto" w:fill="auto"/>
            <w:noWrap/>
            <w:vAlign w:val="center"/>
          </w:tcPr>
          <w:p w14:paraId="771652FA">
            <w:pPr>
              <w:spacing w:before="120" w:after="120"/>
              <w:rPr>
                <w:rFonts w:cs="Times New Roman"/>
                <w:sz w:val="26"/>
                <w:szCs w:val="26"/>
              </w:rPr>
            </w:pPr>
            <w:r>
              <w:rPr>
                <w:rFonts w:cs="Times New Roman"/>
                <w:sz w:val="26"/>
                <w:szCs w:val="26"/>
              </w:rPr>
              <w:t>Chất liệu bằng nhựa. Kích thước hình vuông: (rộng*sâu*cao) (58 x 72x105) cm ± 5%.. Dung tích 240L. Có vạch "Không đựng quá vạch này". Phân màu (xanh/vàng/trắng) và in chữ/biểu tượng theo đúng TT 20/2021/TT-BYT.</w:t>
            </w:r>
          </w:p>
        </w:tc>
        <w:tc>
          <w:tcPr>
            <w:tcW w:w="533" w:type="pct"/>
            <w:shd w:val="clear" w:color="auto" w:fill="auto"/>
            <w:noWrap/>
            <w:vAlign w:val="center"/>
          </w:tcPr>
          <w:p w14:paraId="2E7A3D0E">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2284FBDC">
            <w:pPr>
              <w:spacing w:before="120" w:after="120"/>
              <w:jc w:val="center"/>
              <w:rPr>
                <w:rFonts w:cs="Times New Roman"/>
                <w:sz w:val="26"/>
                <w:szCs w:val="26"/>
              </w:rPr>
            </w:pPr>
            <w:r>
              <w:rPr>
                <w:rFonts w:cs="Times New Roman"/>
                <w:sz w:val="26"/>
                <w:szCs w:val="26"/>
              </w:rPr>
              <w:t>35</w:t>
            </w:r>
          </w:p>
        </w:tc>
      </w:tr>
      <w:tr w14:paraId="2FCA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F0F69C0">
            <w:pPr>
              <w:spacing w:before="120" w:after="120"/>
              <w:ind w:left="142"/>
              <w:jc w:val="center"/>
              <w:rPr>
                <w:rFonts w:eastAsia="Times New Roman" w:cs="Times New Roman"/>
                <w:sz w:val="26"/>
                <w:szCs w:val="26"/>
              </w:rPr>
            </w:pPr>
            <w:r>
              <w:rPr>
                <w:rFonts w:eastAsia="Times New Roman" w:cs="Times New Roman"/>
                <w:sz w:val="26"/>
                <w:szCs w:val="26"/>
              </w:rPr>
              <w:t>2.7</w:t>
            </w:r>
          </w:p>
        </w:tc>
        <w:tc>
          <w:tcPr>
            <w:tcW w:w="825" w:type="pct"/>
            <w:shd w:val="clear" w:color="auto" w:fill="auto"/>
            <w:noWrap/>
            <w:vAlign w:val="center"/>
          </w:tcPr>
          <w:p w14:paraId="1D58D873">
            <w:pPr>
              <w:spacing w:before="120" w:after="120"/>
              <w:rPr>
                <w:rFonts w:cs="Times New Roman"/>
                <w:sz w:val="26"/>
                <w:szCs w:val="26"/>
              </w:rPr>
            </w:pPr>
            <w:r>
              <w:rPr>
                <w:rFonts w:cs="Times New Roman"/>
                <w:sz w:val="26"/>
                <w:szCs w:val="26"/>
              </w:rPr>
              <w:t>Thùng rác hình vuông</w:t>
            </w:r>
          </w:p>
        </w:tc>
        <w:tc>
          <w:tcPr>
            <w:tcW w:w="2625" w:type="pct"/>
            <w:shd w:val="clear" w:color="auto" w:fill="auto"/>
            <w:noWrap/>
            <w:vAlign w:val="center"/>
          </w:tcPr>
          <w:p w14:paraId="74746441">
            <w:pPr>
              <w:spacing w:before="120" w:after="120"/>
              <w:rPr>
                <w:rFonts w:cs="Times New Roman"/>
                <w:sz w:val="26"/>
                <w:szCs w:val="26"/>
              </w:rPr>
            </w:pPr>
            <w:r>
              <w:rPr>
                <w:rFonts w:cs="Times New Roman"/>
                <w:sz w:val="26"/>
                <w:szCs w:val="26"/>
              </w:rPr>
              <w:t>Chất liệu bằng nhựa. Có thùng rác riêng biệt, đạp chân mở nắp. Kích thước: (dài*rộng*cao) (25x25x35) cm ± 5%.. Có vạch "không đựng quá vạch này". Chữ và biểu tượng ghi theo TT 20/2021/TT-BYT.</w:t>
            </w:r>
          </w:p>
        </w:tc>
        <w:tc>
          <w:tcPr>
            <w:tcW w:w="533" w:type="pct"/>
            <w:shd w:val="clear" w:color="auto" w:fill="auto"/>
            <w:noWrap/>
            <w:vAlign w:val="center"/>
          </w:tcPr>
          <w:p w14:paraId="3036FF76">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48F3106F">
            <w:pPr>
              <w:spacing w:before="120" w:after="120"/>
              <w:jc w:val="center"/>
              <w:rPr>
                <w:rFonts w:cs="Times New Roman"/>
                <w:sz w:val="26"/>
                <w:szCs w:val="26"/>
              </w:rPr>
            </w:pPr>
            <w:r>
              <w:rPr>
                <w:rFonts w:cs="Times New Roman"/>
                <w:sz w:val="26"/>
                <w:szCs w:val="26"/>
              </w:rPr>
              <w:t>40</w:t>
            </w:r>
          </w:p>
        </w:tc>
      </w:tr>
      <w:tr w14:paraId="7D95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CF2EEC8">
            <w:pPr>
              <w:spacing w:before="120" w:after="120"/>
              <w:ind w:left="142"/>
              <w:jc w:val="center"/>
              <w:rPr>
                <w:rFonts w:eastAsia="Times New Roman" w:cs="Times New Roman"/>
                <w:sz w:val="26"/>
                <w:szCs w:val="26"/>
              </w:rPr>
            </w:pPr>
            <w:r>
              <w:rPr>
                <w:rFonts w:eastAsia="Times New Roman" w:cs="Times New Roman"/>
                <w:sz w:val="26"/>
                <w:szCs w:val="26"/>
              </w:rPr>
              <w:t>2.8</w:t>
            </w:r>
          </w:p>
        </w:tc>
        <w:tc>
          <w:tcPr>
            <w:tcW w:w="825" w:type="pct"/>
            <w:shd w:val="clear" w:color="auto" w:fill="auto"/>
            <w:noWrap/>
            <w:vAlign w:val="center"/>
          </w:tcPr>
          <w:p w14:paraId="0EBF7455">
            <w:pPr>
              <w:spacing w:before="120" w:after="120"/>
              <w:rPr>
                <w:rFonts w:cs="Times New Roman"/>
                <w:sz w:val="26"/>
                <w:szCs w:val="26"/>
              </w:rPr>
            </w:pPr>
            <w:r>
              <w:rPr>
                <w:rFonts w:cs="Times New Roman"/>
                <w:sz w:val="26"/>
                <w:szCs w:val="26"/>
              </w:rPr>
              <w:t>Thùng nhựa 220L</w:t>
            </w:r>
          </w:p>
        </w:tc>
        <w:tc>
          <w:tcPr>
            <w:tcW w:w="2625" w:type="pct"/>
            <w:shd w:val="clear" w:color="auto" w:fill="auto"/>
            <w:noWrap/>
            <w:vAlign w:val="center"/>
          </w:tcPr>
          <w:p w14:paraId="61DE9627">
            <w:pPr>
              <w:spacing w:before="120" w:after="120"/>
              <w:rPr>
                <w:rFonts w:cs="Times New Roman"/>
                <w:sz w:val="26"/>
                <w:szCs w:val="26"/>
              </w:rPr>
            </w:pPr>
            <w:r>
              <w:rPr>
                <w:rFonts w:cs="Times New Roman"/>
                <w:sz w:val="26"/>
                <w:szCs w:val="26"/>
              </w:rPr>
              <w:t>Chất liệu bằng nhựa, hai bên thùng có gờ nắm, có nắp đậy. Kích thước: (dài*rộng*cao) (720x720x855) mm cm ± 5%. Màu sắc: Xanh, đỏ, trắng.</w:t>
            </w:r>
          </w:p>
        </w:tc>
        <w:tc>
          <w:tcPr>
            <w:tcW w:w="533" w:type="pct"/>
            <w:shd w:val="clear" w:color="auto" w:fill="auto"/>
            <w:noWrap/>
            <w:vAlign w:val="center"/>
          </w:tcPr>
          <w:p w14:paraId="333335A1">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4E9D24B3">
            <w:pPr>
              <w:spacing w:before="120" w:after="120"/>
              <w:jc w:val="center"/>
              <w:rPr>
                <w:rFonts w:cs="Times New Roman"/>
                <w:sz w:val="26"/>
                <w:szCs w:val="26"/>
              </w:rPr>
            </w:pPr>
            <w:r>
              <w:rPr>
                <w:rFonts w:cs="Times New Roman"/>
                <w:sz w:val="26"/>
                <w:szCs w:val="26"/>
              </w:rPr>
              <w:t>26</w:t>
            </w:r>
          </w:p>
        </w:tc>
      </w:tr>
      <w:tr w14:paraId="6D94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4B03AD8">
            <w:pPr>
              <w:spacing w:before="120" w:after="120"/>
              <w:ind w:left="142"/>
              <w:jc w:val="center"/>
              <w:rPr>
                <w:rFonts w:eastAsia="Times New Roman" w:cs="Times New Roman"/>
                <w:sz w:val="26"/>
                <w:szCs w:val="26"/>
              </w:rPr>
            </w:pPr>
            <w:r>
              <w:rPr>
                <w:rFonts w:eastAsia="Times New Roman" w:cs="Times New Roman"/>
                <w:sz w:val="26"/>
                <w:szCs w:val="26"/>
              </w:rPr>
              <w:t>2.9</w:t>
            </w:r>
          </w:p>
        </w:tc>
        <w:tc>
          <w:tcPr>
            <w:tcW w:w="825" w:type="pct"/>
            <w:shd w:val="clear" w:color="auto" w:fill="auto"/>
            <w:noWrap/>
            <w:vAlign w:val="center"/>
          </w:tcPr>
          <w:p w14:paraId="27CE6715">
            <w:pPr>
              <w:spacing w:before="120" w:after="120"/>
              <w:rPr>
                <w:rFonts w:cs="Times New Roman"/>
                <w:sz w:val="26"/>
                <w:szCs w:val="26"/>
              </w:rPr>
            </w:pPr>
            <w:r>
              <w:rPr>
                <w:rFonts w:cs="Times New Roman"/>
                <w:sz w:val="26"/>
                <w:szCs w:val="26"/>
              </w:rPr>
              <w:t>Xô nhựa 14 L</w:t>
            </w:r>
          </w:p>
        </w:tc>
        <w:tc>
          <w:tcPr>
            <w:tcW w:w="2625" w:type="pct"/>
            <w:shd w:val="clear" w:color="auto" w:fill="auto"/>
            <w:noWrap/>
            <w:vAlign w:val="center"/>
          </w:tcPr>
          <w:p w14:paraId="345558C9">
            <w:pPr>
              <w:spacing w:before="120" w:after="120"/>
              <w:rPr>
                <w:rFonts w:cs="Times New Roman"/>
                <w:sz w:val="26"/>
                <w:szCs w:val="26"/>
              </w:rPr>
            </w:pPr>
            <w:r>
              <w:rPr>
                <w:rFonts w:cs="Times New Roman"/>
                <w:sz w:val="26"/>
                <w:szCs w:val="26"/>
              </w:rPr>
              <w:t>Chất liệu bằng nhựa, có quai xách, nắp đậy. Kích thước: (Miệng Ø 28 x Đáy Ø 21 x cao 25) cm ± 5%.. Dung tích 14L.</w:t>
            </w:r>
          </w:p>
        </w:tc>
        <w:tc>
          <w:tcPr>
            <w:tcW w:w="533" w:type="pct"/>
            <w:shd w:val="clear" w:color="auto" w:fill="auto"/>
            <w:noWrap/>
            <w:vAlign w:val="center"/>
          </w:tcPr>
          <w:p w14:paraId="493BEDC9">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1B1E1EE6">
            <w:pPr>
              <w:spacing w:before="120" w:after="120"/>
              <w:jc w:val="center"/>
              <w:rPr>
                <w:rFonts w:cs="Times New Roman"/>
                <w:sz w:val="26"/>
                <w:szCs w:val="26"/>
              </w:rPr>
            </w:pPr>
            <w:r>
              <w:rPr>
                <w:rFonts w:cs="Times New Roman"/>
                <w:sz w:val="26"/>
                <w:szCs w:val="26"/>
              </w:rPr>
              <w:t>108</w:t>
            </w:r>
          </w:p>
        </w:tc>
      </w:tr>
      <w:tr w14:paraId="1032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669FF795">
            <w:pPr>
              <w:spacing w:before="120" w:after="120"/>
              <w:ind w:left="142"/>
              <w:jc w:val="center"/>
              <w:rPr>
                <w:rFonts w:eastAsia="Times New Roman" w:cs="Times New Roman"/>
                <w:sz w:val="26"/>
                <w:szCs w:val="26"/>
              </w:rPr>
            </w:pPr>
            <w:r>
              <w:rPr>
                <w:rFonts w:eastAsia="Times New Roman" w:cs="Times New Roman"/>
                <w:sz w:val="26"/>
                <w:szCs w:val="26"/>
              </w:rPr>
              <w:t>2.10</w:t>
            </w:r>
          </w:p>
        </w:tc>
        <w:tc>
          <w:tcPr>
            <w:tcW w:w="825" w:type="pct"/>
            <w:shd w:val="clear" w:color="auto" w:fill="auto"/>
            <w:noWrap/>
            <w:vAlign w:val="center"/>
          </w:tcPr>
          <w:p w14:paraId="21E9F841">
            <w:pPr>
              <w:spacing w:before="120" w:after="120"/>
              <w:rPr>
                <w:rFonts w:cs="Times New Roman"/>
                <w:sz w:val="26"/>
                <w:szCs w:val="26"/>
              </w:rPr>
            </w:pPr>
            <w:r>
              <w:rPr>
                <w:rFonts w:cs="Times New Roman"/>
                <w:sz w:val="26"/>
                <w:szCs w:val="26"/>
              </w:rPr>
              <w:t>Xô nhựa 22 L</w:t>
            </w:r>
          </w:p>
        </w:tc>
        <w:tc>
          <w:tcPr>
            <w:tcW w:w="2625" w:type="pct"/>
            <w:shd w:val="clear" w:color="auto" w:fill="auto"/>
            <w:noWrap/>
            <w:vAlign w:val="center"/>
          </w:tcPr>
          <w:p w14:paraId="27E5A963">
            <w:pPr>
              <w:spacing w:before="120" w:after="120"/>
              <w:rPr>
                <w:rFonts w:cs="Times New Roman"/>
                <w:sz w:val="26"/>
                <w:szCs w:val="26"/>
              </w:rPr>
            </w:pPr>
            <w:r>
              <w:rPr>
                <w:rFonts w:cs="Times New Roman"/>
                <w:sz w:val="26"/>
                <w:szCs w:val="26"/>
              </w:rPr>
              <w:t>Chất liệu bằng nhựa, có quai xách, nắp đậy. Kích thước: (Miệng Ø 35 x Đáy Ø 33 x cao 340 cm ± 5%.. Dung tích 22L.</w:t>
            </w:r>
          </w:p>
        </w:tc>
        <w:tc>
          <w:tcPr>
            <w:tcW w:w="533" w:type="pct"/>
            <w:shd w:val="clear" w:color="auto" w:fill="auto"/>
            <w:noWrap/>
            <w:vAlign w:val="center"/>
          </w:tcPr>
          <w:p w14:paraId="309FF14A">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02F871D0">
            <w:pPr>
              <w:spacing w:before="120" w:after="120"/>
              <w:jc w:val="center"/>
              <w:rPr>
                <w:rFonts w:cs="Times New Roman"/>
                <w:sz w:val="26"/>
                <w:szCs w:val="26"/>
              </w:rPr>
            </w:pPr>
            <w:r>
              <w:rPr>
                <w:rFonts w:cs="Times New Roman"/>
                <w:sz w:val="26"/>
                <w:szCs w:val="26"/>
              </w:rPr>
              <w:t>60</w:t>
            </w:r>
          </w:p>
        </w:tc>
      </w:tr>
      <w:tr w14:paraId="18C4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0C0C1385">
            <w:pPr>
              <w:spacing w:before="120" w:after="120"/>
              <w:ind w:left="142"/>
              <w:jc w:val="center"/>
              <w:rPr>
                <w:rFonts w:eastAsia="Times New Roman" w:cs="Times New Roman"/>
                <w:sz w:val="26"/>
                <w:szCs w:val="26"/>
              </w:rPr>
            </w:pPr>
            <w:r>
              <w:rPr>
                <w:rFonts w:eastAsia="Times New Roman" w:cs="Times New Roman"/>
                <w:sz w:val="26"/>
                <w:szCs w:val="26"/>
              </w:rPr>
              <w:t>2.11</w:t>
            </w:r>
          </w:p>
        </w:tc>
        <w:tc>
          <w:tcPr>
            <w:tcW w:w="825" w:type="pct"/>
            <w:shd w:val="clear" w:color="auto" w:fill="auto"/>
            <w:noWrap/>
            <w:vAlign w:val="center"/>
          </w:tcPr>
          <w:p w14:paraId="46557EFA">
            <w:pPr>
              <w:spacing w:before="120" w:after="120"/>
              <w:rPr>
                <w:rFonts w:cs="Times New Roman"/>
                <w:sz w:val="26"/>
                <w:szCs w:val="26"/>
              </w:rPr>
            </w:pPr>
            <w:r>
              <w:rPr>
                <w:rFonts w:cs="Times New Roman"/>
                <w:sz w:val="26"/>
                <w:szCs w:val="26"/>
              </w:rPr>
              <w:t>Xô nhựa tròn 10 L</w:t>
            </w:r>
          </w:p>
        </w:tc>
        <w:tc>
          <w:tcPr>
            <w:tcW w:w="2625" w:type="pct"/>
            <w:shd w:val="clear" w:color="auto" w:fill="auto"/>
            <w:noWrap/>
            <w:vAlign w:val="center"/>
          </w:tcPr>
          <w:p w14:paraId="58F5165C">
            <w:pPr>
              <w:spacing w:before="120" w:after="120"/>
              <w:rPr>
                <w:rFonts w:cs="Times New Roman"/>
                <w:sz w:val="26"/>
                <w:szCs w:val="26"/>
              </w:rPr>
            </w:pPr>
            <w:r>
              <w:rPr>
                <w:rFonts w:cs="Times New Roman"/>
                <w:sz w:val="26"/>
                <w:szCs w:val="26"/>
              </w:rPr>
              <w:t>Chất liệu bằng nhựa. Kích thước: (Miệng Ø 25 x Đáy Ø 19 x cao 22.5) cm ± 5%., có quai xách. Dung tích 10L. Màu sắc: xanh. Có in chữ và biểu tượng theo quy định tại TT 20/2021/TT-BYT.</w:t>
            </w:r>
          </w:p>
        </w:tc>
        <w:tc>
          <w:tcPr>
            <w:tcW w:w="533" w:type="pct"/>
            <w:shd w:val="clear" w:color="auto" w:fill="auto"/>
            <w:noWrap/>
            <w:vAlign w:val="center"/>
          </w:tcPr>
          <w:p w14:paraId="4D67A395">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1BFB7501">
            <w:pPr>
              <w:spacing w:before="120" w:after="120"/>
              <w:jc w:val="center"/>
              <w:rPr>
                <w:rFonts w:cs="Times New Roman"/>
                <w:sz w:val="26"/>
                <w:szCs w:val="26"/>
              </w:rPr>
            </w:pPr>
            <w:r>
              <w:rPr>
                <w:rFonts w:cs="Times New Roman"/>
                <w:sz w:val="26"/>
                <w:szCs w:val="26"/>
              </w:rPr>
              <w:t>89</w:t>
            </w:r>
          </w:p>
        </w:tc>
      </w:tr>
      <w:tr w14:paraId="2CD2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3A67032">
            <w:pPr>
              <w:spacing w:before="120" w:after="120"/>
              <w:ind w:left="142"/>
              <w:jc w:val="center"/>
              <w:rPr>
                <w:rFonts w:eastAsia="Times New Roman" w:cs="Times New Roman"/>
                <w:sz w:val="26"/>
                <w:szCs w:val="26"/>
              </w:rPr>
            </w:pPr>
            <w:r>
              <w:rPr>
                <w:rFonts w:eastAsia="Times New Roman" w:cs="Times New Roman"/>
                <w:sz w:val="26"/>
                <w:szCs w:val="26"/>
              </w:rPr>
              <w:t>2.12</w:t>
            </w:r>
          </w:p>
        </w:tc>
        <w:tc>
          <w:tcPr>
            <w:tcW w:w="825" w:type="pct"/>
            <w:shd w:val="clear" w:color="auto" w:fill="auto"/>
            <w:noWrap/>
            <w:vAlign w:val="center"/>
          </w:tcPr>
          <w:p w14:paraId="632AFFD6">
            <w:pPr>
              <w:spacing w:before="120" w:after="120"/>
              <w:rPr>
                <w:rFonts w:cs="Times New Roman"/>
                <w:sz w:val="26"/>
                <w:szCs w:val="26"/>
              </w:rPr>
            </w:pPr>
            <w:r>
              <w:rPr>
                <w:rFonts w:cs="Times New Roman"/>
                <w:sz w:val="26"/>
                <w:szCs w:val="26"/>
              </w:rPr>
              <w:t>Chậu nhựa tròn cỡ nhỏ</w:t>
            </w:r>
          </w:p>
        </w:tc>
        <w:tc>
          <w:tcPr>
            <w:tcW w:w="2625" w:type="pct"/>
            <w:shd w:val="clear" w:color="auto" w:fill="auto"/>
            <w:noWrap/>
            <w:vAlign w:val="center"/>
          </w:tcPr>
          <w:p w14:paraId="03A58E23">
            <w:pPr>
              <w:spacing w:before="120" w:after="120"/>
              <w:rPr>
                <w:rFonts w:cs="Times New Roman"/>
                <w:sz w:val="26"/>
                <w:szCs w:val="26"/>
              </w:rPr>
            </w:pPr>
            <w:r>
              <w:rPr>
                <w:rFonts w:cs="Times New Roman"/>
                <w:sz w:val="26"/>
                <w:szCs w:val="26"/>
              </w:rPr>
              <w:t xml:space="preserve">Chất liệu bằng nhựa. Kích thước: Đường kính miệng 48 cm, cao 16 cm ± 5%. </w:t>
            </w:r>
          </w:p>
        </w:tc>
        <w:tc>
          <w:tcPr>
            <w:tcW w:w="533" w:type="pct"/>
            <w:shd w:val="clear" w:color="auto" w:fill="auto"/>
            <w:noWrap/>
            <w:vAlign w:val="center"/>
          </w:tcPr>
          <w:p w14:paraId="014A7C95">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219A0585">
            <w:pPr>
              <w:spacing w:before="120" w:after="120"/>
              <w:jc w:val="center"/>
              <w:rPr>
                <w:rFonts w:cs="Times New Roman"/>
                <w:sz w:val="26"/>
                <w:szCs w:val="26"/>
              </w:rPr>
            </w:pPr>
            <w:r>
              <w:rPr>
                <w:rFonts w:cs="Times New Roman"/>
                <w:sz w:val="26"/>
                <w:szCs w:val="26"/>
              </w:rPr>
              <w:t>72</w:t>
            </w:r>
          </w:p>
        </w:tc>
      </w:tr>
      <w:tr w14:paraId="4911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436A8A2">
            <w:pPr>
              <w:spacing w:before="120" w:after="120"/>
              <w:ind w:left="142"/>
              <w:jc w:val="center"/>
              <w:rPr>
                <w:rFonts w:eastAsia="Times New Roman" w:cs="Times New Roman"/>
                <w:sz w:val="26"/>
                <w:szCs w:val="26"/>
              </w:rPr>
            </w:pPr>
            <w:r>
              <w:rPr>
                <w:rFonts w:eastAsia="Times New Roman" w:cs="Times New Roman"/>
                <w:sz w:val="26"/>
                <w:szCs w:val="26"/>
              </w:rPr>
              <w:t>2.13</w:t>
            </w:r>
          </w:p>
        </w:tc>
        <w:tc>
          <w:tcPr>
            <w:tcW w:w="825" w:type="pct"/>
            <w:shd w:val="clear" w:color="auto" w:fill="auto"/>
            <w:noWrap/>
            <w:vAlign w:val="center"/>
          </w:tcPr>
          <w:p w14:paraId="5FF00BA7">
            <w:pPr>
              <w:spacing w:before="120" w:after="120"/>
              <w:rPr>
                <w:rFonts w:cs="Times New Roman"/>
                <w:sz w:val="26"/>
                <w:szCs w:val="26"/>
              </w:rPr>
            </w:pPr>
            <w:r>
              <w:rPr>
                <w:rFonts w:cs="Times New Roman"/>
                <w:sz w:val="26"/>
                <w:szCs w:val="26"/>
              </w:rPr>
              <w:t>Chậu nhựa tròn cỡ nhỡ</w:t>
            </w:r>
          </w:p>
        </w:tc>
        <w:tc>
          <w:tcPr>
            <w:tcW w:w="2625" w:type="pct"/>
            <w:shd w:val="clear" w:color="auto" w:fill="auto"/>
            <w:noWrap/>
            <w:vAlign w:val="center"/>
          </w:tcPr>
          <w:p w14:paraId="16FC0217">
            <w:pPr>
              <w:spacing w:before="120" w:after="120"/>
              <w:rPr>
                <w:rFonts w:cs="Times New Roman"/>
              </w:rPr>
            </w:pPr>
            <w:r>
              <w:rPr>
                <w:rFonts w:cs="Times New Roman"/>
                <w:sz w:val="26"/>
                <w:szCs w:val="26"/>
              </w:rPr>
              <w:t>Chất liệu bằng nhựa. Kích thước: Đường kính miệng 60 cm, cao 22 cm ± 5%.</w:t>
            </w:r>
          </w:p>
        </w:tc>
        <w:tc>
          <w:tcPr>
            <w:tcW w:w="533" w:type="pct"/>
            <w:shd w:val="clear" w:color="auto" w:fill="auto"/>
            <w:noWrap/>
            <w:vAlign w:val="center"/>
          </w:tcPr>
          <w:p w14:paraId="5CE8E440">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6D89586B">
            <w:pPr>
              <w:spacing w:before="120" w:after="120"/>
              <w:jc w:val="center"/>
              <w:rPr>
                <w:rFonts w:cs="Times New Roman"/>
                <w:sz w:val="26"/>
                <w:szCs w:val="26"/>
              </w:rPr>
            </w:pPr>
            <w:r>
              <w:rPr>
                <w:rFonts w:cs="Times New Roman"/>
                <w:sz w:val="26"/>
                <w:szCs w:val="26"/>
              </w:rPr>
              <w:t>59</w:t>
            </w:r>
          </w:p>
        </w:tc>
      </w:tr>
      <w:tr w14:paraId="12D1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0BD7EB9">
            <w:pPr>
              <w:spacing w:before="120" w:after="120"/>
              <w:ind w:left="142"/>
              <w:jc w:val="center"/>
              <w:rPr>
                <w:rFonts w:eastAsia="Times New Roman" w:cs="Times New Roman"/>
                <w:sz w:val="26"/>
                <w:szCs w:val="26"/>
              </w:rPr>
            </w:pPr>
            <w:r>
              <w:rPr>
                <w:rFonts w:eastAsia="Times New Roman" w:cs="Times New Roman"/>
                <w:sz w:val="26"/>
                <w:szCs w:val="26"/>
              </w:rPr>
              <w:t>2.14</w:t>
            </w:r>
          </w:p>
        </w:tc>
        <w:tc>
          <w:tcPr>
            <w:tcW w:w="825" w:type="pct"/>
            <w:shd w:val="clear" w:color="auto" w:fill="auto"/>
            <w:noWrap/>
            <w:vAlign w:val="center"/>
          </w:tcPr>
          <w:p w14:paraId="10B3615E">
            <w:pPr>
              <w:spacing w:before="120" w:after="120"/>
              <w:rPr>
                <w:rFonts w:cs="Times New Roman"/>
                <w:sz w:val="26"/>
                <w:szCs w:val="26"/>
              </w:rPr>
            </w:pPr>
            <w:r>
              <w:rPr>
                <w:rFonts w:cs="Times New Roman"/>
                <w:sz w:val="26"/>
                <w:szCs w:val="26"/>
              </w:rPr>
              <w:t>Chậu nhựa tròn cỡ lớn</w:t>
            </w:r>
          </w:p>
        </w:tc>
        <w:tc>
          <w:tcPr>
            <w:tcW w:w="2625" w:type="pct"/>
            <w:shd w:val="clear" w:color="auto" w:fill="auto"/>
            <w:noWrap/>
            <w:vAlign w:val="center"/>
          </w:tcPr>
          <w:p w14:paraId="4CAB04AD">
            <w:pPr>
              <w:spacing w:before="120" w:after="120"/>
              <w:rPr>
                <w:rFonts w:cs="Times New Roman"/>
                <w:sz w:val="26"/>
                <w:szCs w:val="26"/>
              </w:rPr>
            </w:pPr>
            <w:r>
              <w:rPr>
                <w:rFonts w:cs="Times New Roman"/>
                <w:sz w:val="26"/>
                <w:szCs w:val="26"/>
              </w:rPr>
              <w:t>Chất liệu bằng nhựa. Kích thước: Đường kính miệng 67 cm, cao 25 cm ± 5%..</w:t>
            </w:r>
          </w:p>
        </w:tc>
        <w:tc>
          <w:tcPr>
            <w:tcW w:w="533" w:type="pct"/>
            <w:shd w:val="clear" w:color="auto" w:fill="auto"/>
            <w:noWrap/>
            <w:vAlign w:val="center"/>
          </w:tcPr>
          <w:p w14:paraId="57DF3D28">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2A3A1F58">
            <w:pPr>
              <w:spacing w:before="120" w:after="120"/>
              <w:jc w:val="center"/>
              <w:rPr>
                <w:rFonts w:cs="Times New Roman"/>
                <w:sz w:val="26"/>
                <w:szCs w:val="26"/>
              </w:rPr>
            </w:pPr>
            <w:r>
              <w:rPr>
                <w:rFonts w:cs="Times New Roman"/>
                <w:sz w:val="26"/>
                <w:szCs w:val="26"/>
              </w:rPr>
              <w:t>36</w:t>
            </w:r>
          </w:p>
        </w:tc>
      </w:tr>
      <w:tr w14:paraId="661C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F4937BA">
            <w:pPr>
              <w:spacing w:before="120" w:after="120"/>
              <w:ind w:left="142"/>
              <w:jc w:val="center"/>
              <w:rPr>
                <w:rFonts w:eastAsia="Times New Roman" w:cs="Times New Roman"/>
                <w:sz w:val="26"/>
                <w:szCs w:val="26"/>
              </w:rPr>
            </w:pPr>
            <w:r>
              <w:rPr>
                <w:rFonts w:eastAsia="Times New Roman" w:cs="Times New Roman"/>
                <w:sz w:val="26"/>
                <w:szCs w:val="26"/>
              </w:rPr>
              <w:t>2.15</w:t>
            </w:r>
          </w:p>
        </w:tc>
        <w:tc>
          <w:tcPr>
            <w:tcW w:w="825" w:type="pct"/>
            <w:shd w:val="clear" w:color="auto" w:fill="auto"/>
            <w:noWrap/>
            <w:vAlign w:val="center"/>
          </w:tcPr>
          <w:p w14:paraId="36EBCB90">
            <w:pPr>
              <w:spacing w:before="120" w:after="120"/>
              <w:rPr>
                <w:rFonts w:cs="Times New Roman"/>
                <w:sz w:val="26"/>
                <w:szCs w:val="26"/>
              </w:rPr>
            </w:pPr>
            <w:r>
              <w:rPr>
                <w:rFonts w:cs="Times New Roman"/>
                <w:sz w:val="26"/>
                <w:szCs w:val="26"/>
              </w:rPr>
              <w:t>Rổ nhựa hình chữ nhật</w:t>
            </w:r>
          </w:p>
        </w:tc>
        <w:tc>
          <w:tcPr>
            <w:tcW w:w="2625" w:type="pct"/>
            <w:shd w:val="clear" w:color="auto" w:fill="auto"/>
            <w:noWrap/>
            <w:vAlign w:val="center"/>
          </w:tcPr>
          <w:p w14:paraId="0EED29DC">
            <w:pPr>
              <w:spacing w:before="120" w:after="120"/>
              <w:rPr>
                <w:rFonts w:cs="Times New Roman"/>
                <w:sz w:val="26"/>
                <w:szCs w:val="26"/>
              </w:rPr>
            </w:pPr>
            <w:r>
              <w:rPr>
                <w:rFonts w:cs="Times New Roman"/>
                <w:sz w:val="26"/>
                <w:szCs w:val="26"/>
              </w:rPr>
              <w:t>Chất liệu bằng nhựa. Kích thước: cao 10 cm, rộng 25 cm, dài 35 cm ± 5%.</w:t>
            </w:r>
          </w:p>
        </w:tc>
        <w:tc>
          <w:tcPr>
            <w:tcW w:w="533" w:type="pct"/>
            <w:shd w:val="clear" w:color="auto" w:fill="auto"/>
            <w:noWrap/>
            <w:vAlign w:val="center"/>
          </w:tcPr>
          <w:p w14:paraId="3B6B8888">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2761984F">
            <w:pPr>
              <w:spacing w:before="120" w:after="120"/>
              <w:jc w:val="center"/>
              <w:rPr>
                <w:rFonts w:cs="Times New Roman"/>
                <w:sz w:val="26"/>
                <w:szCs w:val="26"/>
              </w:rPr>
            </w:pPr>
            <w:r>
              <w:rPr>
                <w:rFonts w:cs="Times New Roman"/>
                <w:sz w:val="26"/>
                <w:szCs w:val="26"/>
              </w:rPr>
              <w:t>109</w:t>
            </w:r>
          </w:p>
        </w:tc>
      </w:tr>
      <w:tr w14:paraId="27ED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9DBD84C">
            <w:pPr>
              <w:spacing w:before="120" w:after="120"/>
              <w:ind w:left="142"/>
              <w:jc w:val="center"/>
              <w:rPr>
                <w:rFonts w:eastAsia="Times New Roman" w:cs="Times New Roman"/>
                <w:sz w:val="26"/>
                <w:szCs w:val="26"/>
              </w:rPr>
            </w:pPr>
            <w:r>
              <w:rPr>
                <w:rFonts w:eastAsia="Times New Roman" w:cs="Times New Roman"/>
                <w:sz w:val="26"/>
                <w:szCs w:val="26"/>
              </w:rPr>
              <w:t>2.16</w:t>
            </w:r>
          </w:p>
        </w:tc>
        <w:tc>
          <w:tcPr>
            <w:tcW w:w="825" w:type="pct"/>
            <w:shd w:val="clear" w:color="auto" w:fill="auto"/>
            <w:noWrap/>
            <w:vAlign w:val="center"/>
          </w:tcPr>
          <w:p w14:paraId="0205E63B">
            <w:pPr>
              <w:spacing w:before="120" w:after="120"/>
              <w:rPr>
                <w:rFonts w:eastAsia="Times New Roman" w:cs="Times New Roman"/>
                <w:sz w:val="26"/>
                <w:szCs w:val="26"/>
              </w:rPr>
            </w:pPr>
            <w:r>
              <w:rPr>
                <w:rFonts w:cs="Times New Roman"/>
                <w:sz w:val="26"/>
                <w:szCs w:val="26"/>
              </w:rPr>
              <w:t>Hộp đựng vật sắc nhọn 2 lít</w:t>
            </w:r>
          </w:p>
        </w:tc>
        <w:tc>
          <w:tcPr>
            <w:tcW w:w="2625" w:type="pct"/>
            <w:shd w:val="clear" w:color="auto" w:fill="auto"/>
            <w:noWrap/>
            <w:vAlign w:val="center"/>
          </w:tcPr>
          <w:p w14:paraId="375E1A69">
            <w:pPr>
              <w:spacing w:before="120" w:after="120"/>
              <w:rPr>
                <w:rFonts w:cs="Times New Roman"/>
                <w:sz w:val="26"/>
                <w:szCs w:val="26"/>
              </w:rPr>
            </w:pPr>
            <w:r>
              <w:rPr>
                <w:rFonts w:cs="Times New Roman"/>
                <w:sz w:val="26"/>
                <w:szCs w:val="26"/>
              </w:rPr>
              <w:t>Chất liệu bằng nhựa, có nắp mở, có hom tách kim, vòng tua rua chống trào ngược, có quai nhê gắn nắp và quai xách. Dung tích 2 L. Kích thước: 10x10x20 cm ± 5%.. Có vạch ngăn "không đựng chất thái quá vạch này". In biểu tượng “Chất thải y tế - Sắc nhọn độc hại” theo TT 20/2021/TT-BYT.</w:t>
            </w:r>
          </w:p>
        </w:tc>
        <w:tc>
          <w:tcPr>
            <w:tcW w:w="533" w:type="pct"/>
            <w:shd w:val="clear" w:color="auto" w:fill="auto"/>
            <w:noWrap/>
            <w:vAlign w:val="center"/>
          </w:tcPr>
          <w:p w14:paraId="3027F1BC">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07717DA3">
            <w:pPr>
              <w:spacing w:before="120" w:after="120"/>
              <w:jc w:val="center"/>
              <w:rPr>
                <w:rFonts w:cs="Times New Roman"/>
                <w:sz w:val="26"/>
                <w:szCs w:val="26"/>
              </w:rPr>
            </w:pPr>
            <w:r>
              <w:rPr>
                <w:rFonts w:cs="Times New Roman"/>
                <w:sz w:val="26"/>
                <w:szCs w:val="26"/>
              </w:rPr>
              <w:t>300</w:t>
            </w:r>
          </w:p>
        </w:tc>
      </w:tr>
      <w:tr w14:paraId="0896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CCE33BC">
            <w:pPr>
              <w:spacing w:before="120" w:after="120"/>
              <w:ind w:left="142"/>
              <w:jc w:val="center"/>
              <w:rPr>
                <w:rFonts w:eastAsia="Times New Roman" w:cs="Times New Roman"/>
                <w:sz w:val="26"/>
                <w:szCs w:val="26"/>
              </w:rPr>
            </w:pPr>
            <w:r>
              <w:rPr>
                <w:rFonts w:eastAsia="Times New Roman" w:cs="Times New Roman"/>
                <w:sz w:val="26"/>
                <w:szCs w:val="26"/>
              </w:rPr>
              <w:t>2.17</w:t>
            </w:r>
          </w:p>
        </w:tc>
        <w:tc>
          <w:tcPr>
            <w:tcW w:w="825" w:type="pct"/>
            <w:shd w:val="clear" w:color="auto" w:fill="auto"/>
            <w:noWrap/>
            <w:vAlign w:val="center"/>
          </w:tcPr>
          <w:p w14:paraId="6DA38916">
            <w:pPr>
              <w:spacing w:before="120" w:after="120"/>
              <w:rPr>
                <w:rFonts w:cs="Times New Roman"/>
                <w:sz w:val="26"/>
                <w:szCs w:val="26"/>
              </w:rPr>
            </w:pPr>
            <w:r>
              <w:rPr>
                <w:rFonts w:cs="Times New Roman"/>
                <w:sz w:val="26"/>
                <w:szCs w:val="26"/>
              </w:rPr>
              <w:t>Hộp đựng vật sắc nhọn 6.8 lít</w:t>
            </w:r>
          </w:p>
        </w:tc>
        <w:tc>
          <w:tcPr>
            <w:tcW w:w="2625" w:type="pct"/>
            <w:shd w:val="clear" w:color="auto" w:fill="auto"/>
            <w:noWrap/>
            <w:vAlign w:val="center"/>
          </w:tcPr>
          <w:p w14:paraId="35CF105F">
            <w:pPr>
              <w:spacing w:before="120" w:after="120"/>
              <w:rPr>
                <w:rFonts w:cs="Times New Roman"/>
                <w:sz w:val="26"/>
                <w:szCs w:val="26"/>
              </w:rPr>
            </w:pPr>
            <w:r>
              <w:rPr>
                <w:rFonts w:cs="Times New Roman"/>
                <w:sz w:val="26"/>
                <w:szCs w:val="26"/>
              </w:rPr>
              <w:t>Dung tích 5-6.8 Lít (Sức chứa 200-270 kim tiêm). Kích thước: 32x13.5x30.5 cm ± 5%. Chất liệu nhựa HDPE hoặc PP nguyên sinh, cấu tạo khoá tạm và khoá vĩnh viễn, đáp ứng quy định quản lý chất thải y tế</w:t>
            </w:r>
          </w:p>
        </w:tc>
        <w:tc>
          <w:tcPr>
            <w:tcW w:w="533" w:type="pct"/>
            <w:shd w:val="clear" w:color="auto" w:fill="auto"/>
            <w:noWrap/>
            <w:vAlign w:val="center"/>
          </w:tcPr>
          <w:p w14:paraId="63B3DE42">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06626A57">
            <w:pPr>
              <w:spacing w:before="120" w:after="120"/>
              <w:jc w:val="center"/>
              <w:rPr>
                <w:rFonts w:cs="Times New Roman"/>
                <w:sz w:val="26"/>
                <w:szCs w:val="26"/>
              </w:rPr>
            </w:pPr>
            <w:r>
              <w:rPr>
                <w:rFonts w:cs="Times New Roman"/>
                <w:sz w:val="26"/>
                <w:szCs w:val="26"/>
              </w:rPr>
              <w:t>100</w:t>
            </w:r>
          </w:p>
        </w:tc>
      </w:tr>
      <w:tr w14:paraId="782A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04A33577">
            <w:pPr>
              <w:pStyle w:val="12"/>
              <w:spacing w:before="120" w:after="120"/>
              <w:ind w:left="312"/>
              <w:jc w:val="center"/>
              <w:rPr>
                <w:rFonts w:ascii="Times New Roman" w:hAnsi="Times New Roman"/>
                <w:b/>
                <w:sz w:val="26"/>
                <w:szCs w:val="26"/>
              </w:rPr>
            </w:pPr>
            <w:r>
              <w:rPr>
                <w:rFonts w:ascii="Times New Roman" w:hAnsi="Times New Roman"/>
                <w:b/>
                <w:sz w:val="26"/>
                <w:szCs w:val="26"/>
              </w:rPr>
              <w:t>III</w:t>
            </w:r>
          </w:p>
        </w:tc>
        <w:tc>
          <w:tcPr>
            <w:tcW w:w="3449" w:type="pct"/>
            <w:gridSpan w:val="2"/>
            <w:shd w:val="clear" w:color="auto" w:fill="auto"/>
            <w:noWrap/>
            <w:vAlign w:val="center"/>
          </w:tcPr>
          <w:p w14:paraId="0446B854">
            <w:pPr>
              <w:spacing w:before="120" w:after="120"/>
              <w:rPr>
                <w:rFonts w:cs="Times New Roman"/>
                <w:b/>
                <w:sz w:val="26"/>
                <w:szCs w:val="26"/>
              </w:rPr>
            </w:pPr>
            <w:r>
              <w:rPr>
                <w:rFonts w:eastAsia="Times New Roman" w:cs="Times New Roman"/>
                <w:b/>
                <w:sz w:val="26"/>
                <w:szCs w:val="26"/>
              </w:rPr>
              <w:t>LÔ 3:  Đồ nhựa gia dụng và phục vụ buồng bệnh</w:t>
            </w:r>
          </w:p>
        </w:tc>
        <w:tc>
          <w:tcPr>
            <w:tcW w:w="533" w:type="pct"/>
            <w:shd w:val="clear" w:color="auto" w:fill="auto"/>
            <w:noWrap/>
            <w:vAlign w:val="center"/>
          </w:tcPr>
          <w:p w14:paraId="281A146E">
            <w:pPr>
              <w:spacing w:before="120" w:after="120"/>
              <w:jc w:val="center"/>
              <w:rPr>
                <w:rFonts w:cs="Times New Roman"/>
                <w:sz w:val="26"/>
                <w:szCs w:val="26"/>
              </w:rPr>
            </w:pPr>
          </w:p>
        </w:tc>
        <w:tc>
          <w:tcPr>
            <w:tcW w:w="679" w:type="pct"/>
            <w:shd w:val="clear" w:color="auto" w:fill="auto"/>
            <w:noWrap/>
            <w:vAlign w:val="center"/>
          </w:tcPr>
          <w:p w14:paraId="0B8E965B">
            <w:pPr>
              <w:spacing w:before="120" w:after="120"/>
              <w:jc w:val="center"/>
              <w:rPr>
                <w:rFonts w:cs="Times New Roman"/>
                <w:sz w:val="26"/>
                <w:szCs w:val="26"/>
              </w:rPr>
            </w:pPr>
          </w:p>
        </w:tc>
      </w:tr>
      <w:tr w14:paraId="1368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0A3A0DD">
            <w:pPr>
              <w:spacing w:before="120" w:after="120"/>
              <w:ind w:left="-31"/>
              <w:jc w:val="center"/>
              <w:rPr>
                <w:rFonts w:eastAsia="Times New Roman" w:cs="Times New Roman"/>
                <w:sz w:val="26"/>
                <w:szCs w:val="26"/>
              </w:rPr>
            </w:pPr>
            <w:r>
              <w:rPr>
                <w:rFonts w:eastAsia="Times New Roman" w:cs="Times New Roman"/>
                <w:sz w:val="26"/>
                <w:szCs w:val="26"/>
              </w:rPr>
              <w:t xml:space="preserve">   3.1</w:t>
            </w:r>
          </w:p>
        </w:tc>
        <w:tc>
          <w:tcPr>
            <w:tcW w:w="825" w:type="pct"/>
            <w:shd w:val="clear" w:color="auto" w:fill="auto"/>
            <w:noWrap/>
            <w:vAlign w:val="center"/>
          </w:tcPr>
          <w:p w14:paraId="405EFB5A">
            <w:pPr>
              <w:spacing w:before="120" w:after="120"/>
              <w:rPr>
                <w:rFonts w:cs="Times New Roman"/>
                <w:sz w:val="26"/>
                <w:szCs w:val="26"/>
              </w:rPr>
            </w:pPr>
            <w:r>
              <w:rPr>
                <w:rFonts w:cs="Times New Roman"/>
                <w:sz w:val="26"/>
                <w:szCs w:val="26"/>
              </w:rPr>
              <w:t>Găng tay cao su</w:t>
            </w:r>
          </w:p>
        </w:tc>
        <w:tc>
          <w:tcPr>
            <w:tcW w:w="2625" w:type="pct"/>
            <w:shd w:val="clear" w:color="auto" w:fill="auto"/>
            <w:noWrap/>
            <w:vAlign w:val="center"/>
          </w:tcPr>
          <w:p w14:paraId="16DD86F6">
            <w:pPr>
              <w:spacing w:before="120" w:after="120"/>
              <w:rPr>
                <w:rFonts w:cs="Times New Roman"/>
                <w:sz w:val="26"/>
                <w:szCs w:val="26"/>
              </w:rPr>
            </w:pPr>
            <w:r>
              <w:rPr>
                <w:rFonts w:cs="Times New Roman"/>
                <w:sz w:val="26"/>
                <w:szCs w:val="26"/>
              </w:rPr>
              <w:t>Chất liệu cao su. Kích thước: dài 39-40 cm.</w:t>
            </w:r>
          </w:p>
        </w:tc>
        <w:tc>
          <w:tcPr>
            <w:tcW w:w="533" w:type="pct"/>
            <w:shd w:val="clear" w:color="auto" w:fill="auto"/>
            <w:noWrap/>
            <w:vAlign w:val="center"/>
          </w:tcPr>
          <w:p w14:paraId="4B8F47FC">
            <w:pPr>
              <w:spacing w:before="120" w:after="120"/>
              <w:jc w:val="center"/>
              <w:rPr>
                <w:rFonts w:cs="Times New Roman"/>
                <w:sz w:val="26"/>
                <w:szCs w:val="26"/>
              </w:rPr>
            </w:pPr>
            <w:r>
              <w:rPr>
                <w:rFonts w:cs="Times New Roman"/>
                <w:sz w:val="26"/>
                <w:szCs w:val="26"/>
              </w:rPr>
              <w:t>Đôi</w:t>
            </w:r>
          </w:p>
        </w:tc>
        <w:tc>
          <w:tcPr>
            <w:tcW w:w="679" w:type="pct"/>
            <w:shd w:val="clear" w:color="auto" w:fill="auto"/>
            <w:noWrap/>
            <w:vAlign w:val="center"/>
          </w:tcPr>
          <w:p w14:paraId="52C9665D">
            <w:pPr>
              <w:spacing w:before="120" w:after="120"/>
              <w:jc w:val="center"/>
              <w:rPr>
                <w:rFonts w:cs="Times New Roman"/>
                <w:sz w:val="26"/>
                <w:szCs w:val="26"/>
              </w:rPr>
            </w:pPr>
            <w:r>
              <w:rPr>
                <w:rFonts w:cs="Times New Roman"/>
                <w:sz w:val="26"/>
                <w:szCs w:val="26"/>
              </w:rPr>
              <w:t>158</w:t>
            </w:r>
          </w:p>
        </w:tc>
      </w:tr>
      <w:tr w14:paraId="6D85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37786E8F">
            <w:pPr>
              <w:pStyle w:val="12"/>
              <w:spacing w:before="120" w:after="120"/>
              <w:ind w:left="312" w:hanging="142"/>
              <w:jc w:val="center"/>
              <w:rPr>
                <w:rFonts w:ascii="Times New Roman" w:hAnsi="Times New Roman"/>
                <w:sz w:val="26"/>
                <w:szCs w:val="26"/>
              </w:rPr>
            </w:pPr>
            <w:r>
              <w:rPr>
                <w:rFonts w:ascii="Times New Roman" w:hAnsi="Times New Roman"/>
                <w:sz w:val="26"/>
                <w:szCs w:val="26"/>
              </w:rPr>
              <w:t>3.2</w:t>
            </w:r>
          </w:p>
        </w:tc>
        <w:tc>
          <w:tcPr>
            <w:tcW w:w="825" w:type="pct"/>
            <w:shd w:val="clear" w:color="auto" w:fill="auto"/>
            <w:noWrap/>
            <w:vAlign w:val="center"/>
          </w:tcPr>
          <w:p w14:paraId="22362810">
            <w:pPr>
              <w:spacing w:before="120" w:after="120"/>
              <w:rPr>
                <w:rFonts w:cs="Times New Roman"/>
                <w:sz w:val="26"/>
                <w:szCs w:val="26"/>
              </w:rPr>
            </w:pPr>
            <w:r>
              <w:rPr>
                <w:rFonts w:cs="Times New Roman"/>
                <w:sz w:val="26"/>
                <w:szCs w:val="26"/>
              </w:rPr>
              <w:t>Găng tay nilon</w:t>
            </w:r>
          </w:p>
        </w:tc>
        <w:tc>
          <w:tcPr>
            <w:tcW w:w="2625" w:type="pct"/>
            <w:shd w:val="clear" w:color="auto" w:fill="auto"/>
            <w:noWrap/>
            <w:vAlign w:val="center"/>
          </w:tcPr>
          <w:p w14:paraId="12ABA590">
            <w:pPr>
              <w:spacing w:before="120" w:after="120"/>
              <w:rPr>
                <w:rFonts w:cs="Times New Roman"/>
                <w:sz w:val="26"/>
                <w:szCs w:val="26"/>
              </w:rPr>
            </w:pPr>
            <w:r>
              <w:rPr>
                <w:rFonts w:cs="Times New Roman"/>
                <w:sz w:val="26"/>
                <w:szCs w:val="26"/>
              </w:rPr>
              <w:t>Chất liệu bằng nhựa. Kích thước (DxR): 29x29 cm, đóng gói 100 cái/hộp.</w:t>
            </w:r>
          </w:p>
        </w:tc>
        <w:tc>
          <w:tcPr>
            <w:tcW w:w="533" w:type="pct"/>
            <w:shd w:val="clear" w:color="auto" w:fill="auto"/>
            <w:noWrap/>
            <w:vAlign w:val="center"/>
          </w:tcPr>
          <w:p w14:paraId="5DFB3E2E">
            <w:pPr>
              <w:spacing w:before="120" w:after="120"/>
              <w:jc w:val="center"/>
              <w:rPr>
                <w:rFonts w:cs="Times New Roman"/>
                <w:sz w:val="26"/>
                <w:szCs w:val="26"/>
              </w:rPr>
            </w:pPr>
            <w:r>
              <w:rPr>
                <w:rFonts w:cs="Times New Roman"/>
                <w:sz w:val="26"/>
                <w:szCs w:val="26"/>
              </w:rPr>
              <w:t>Hộp</w:t>
            </w:r>
          </w:p>
        </w:tc>
        <w:tc>
          <w:tcPr>
            <w:tcW w:w="679" w:type="pct"/>
            <w:shd w:val="clear" w:color="auto" w:fill="auto"/>
            <w:noWrap/>
            <w:vAlign w:val="center"/>
          </w:tcPr>
          <w:p w14:paraId="0A8D65BF">
            <w:pPr>
              <w:spacing w:before="120" w:after="120"/>
              <w:jc w:val="center"/>
              <w:rPr>
                <w:rFonts w:cs="Times New Roman"/>
                <w:sz w:val="26"/>
                <w:szCs w:val="26"/>
              </w:rPr>
            </w:pPr>
            <w:r>
              <w:rPr>
                <w:rFonts w:cs="Times New Roman"/>
                <w:sz w:val="26"/>
                <w:szCs w:val="26"/>
              </w:rPr>
              <w:t>279</w:t>
            </w:r>
          </w:p>
        </w:tc>
      </w:tr>
      <w:tr w14:paraId="0F4E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467B626">
            <w:pPr>
              <w:spacing w:before="120" w:after="120"/>
              <w:jc w:val="center"/>
              <w:rPr>
                <w:rFonts w:eastAsia="Times New Roman" w:cs="Times New Roman"/>
                <w:sz w:val="26"/>
                <w:szCs w:val="26"/>
              </w:rPr>
            </w:pPr>
            <w:r>
              <w:rPr>
                <w:rFonts w:eastAsia="Times New Roman" w:cs="Times New Roman"/>
                <w:sz w:val="26"/>
                <w:szCs w:val="26"/>
              </w:rPr>
              <w:t>3.3</w:t>
            </w:r>
          </w:p>
        </w:tc>
        <w:tc>
          <w:tcPr>
            <w:tcW w:w="825" w:type="pct"/>
            <w:shd w:val="clear" w:color="auto" w:fill="auto"/>
            <w:noWrap/>
            <w:vAlign w:val="center"/>
          </w:tcPr>
          <w:p w14:paraId="39C3842E">
            <w:pPr>
              <w:spacing w:before="120" w:after="120"/>
              <w:rPr>
                <w:rFonts w:cs="Times New Roman"/>
                <w:sz w:val="26"/>
                <w:szCs w:val="26"/>
              </w:rPr>
            </w:pPr>
            <w:r>
              <w:rPr>
                <w:rFonts w:cs="Times New Roman"/>
                <w:sz w:val="26"/>
                <w:szCs w:val="26"/>
              </w:rPr>
              <w:t>Ủng cao su cổ dài</w:t>
            </w:r>
          </w:p>
        </w:tc>
        <w:tc>
          <w:tcPr>
            <w:tcW w:w="2625" w:type="pct"/>
            <w:shd w:val="clear" w:color="auto" w:fill="auto"/>
            <w:noWrap/>
            <w:vAlign w:val="center"/>
          </w:tcPr>
          <w:p w14:paraId="1CB2B147">
            <w:pPr>
              <w:spacing w:before="120" w:after="120"/>
              <w:rPr>
                <w:rFonts w:cs="Times New Roman"/>
                <w:sz w:val="26"/>
                <w:szCs w:val="26"/>
              </w:rPr>
            </w:pPr>
            <w:r>
              <w:rPr>
                <w:rFonts w:cs="Times New Roman"/>
                <w:sz w:val="26"/>
                <w:szCs w:val="26"/>
              </w:rPr>
              <w:t>Chất liệu cao su hoặc nhựa, đế dày 3cm, chống nước, chống tĩnh điện, chống dầu, hóa chất.</w:t>
            </w:r>
          </w:p>
        </w:tc>
        <w:tc>
          <w:tcPr>
            <w:tcW w:w="533" w:type="pct"/>
            <w:shd w:val="clear" w:color="auto" w:fill="auto"/>
            <w:noWrap/>
            <w:vAlign w:val="center"/>
          </w:tcPr>
          <w:p w14:paraId="0E47BF19">
            <w:pPr>
              <w:spacing w:before="120" w:after="120"/>
              <w:jc w:val="center"/>
              <w:rPr>
                <w:rFonts w:cs="Times New Roman"/>
                <w:sz w:val="26"/>
                <w:szCs w:val="26"/>
              </w:rPr>
            </w:pPr>
            <w:r>
              <w:rPr>
                <w:rFonts w:cs="Times New Roman"/>
                <w:sz w:val="26"/>
                <w:szCs w:val="26"/>
              </w:rPr>
              <w:t>Đôi</w:t>
            </w:r>
          </w:p>
        </w:tc>
        <w:tc>
          <w:tcPr>
            <w:tcW w:w="679" w:type="pct"/>
            <w:shd w:val="clear" w:color="auto" w:fill="auto"/>
            <w:noWrap/>
            <w:vAlign w:val="center"/>
          </w:tcPr>
          <w:p w14:paraId="717ACE70">
            <w:pPr>
              <w:spacing w:before="120" w:after="120"/>
              <w:jc w:val="center"/>
              <w:rPr>
                <w:rFonts w:cs="Times New Roman"/>
                <w:sz w:val="26"/>
                <w:szCs w:val="26"/>
              </w:rPr>
            </w:pPr>
            <w:r>
              <w:rPr>
                <w:rFonts w:cs="Times New Roman"/>
                <w:sz w:val="26"/>
                <w:szCs w:val="26"/>
              </w:rPr>
              <w:t>4</w:t>
            </w:r>
          </w:p>
        </w:tc>
      </w:tr>
      <w:tr w14:paraId="2CFF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380819D">
            <w:pPr>
              <w:spacing w:before="120" w:after="120"/>
              <w:ind w:left="142"/>
              <w:jc w:val="center"/>
              <w:rPr>
                <w:rFonts w:eastAsia="Times New Roman" w:cs="Times New Roman"/>
                <w:sz w:val="26"/>
                <w:szCs w:val="26"/>
              </w:rPr>
            </w:pPr>
            <w:r>
              <w:rPr>
                <w:rFonts w:eastAsia="Times New Roman" w:cs="Times New Roman"/>
                <w:sz w:val="26"/>
                <w:szCs w:val="26"/>
              </w:rPr>
              <w:t>3.4</w:t>
            </w:r>
          </w:p>
        </w:tc>
        <w:tc>
          <w:tcPr>
            <w:tcW w:w="825" w:type="pct"/>
            <w:shd w:val="clear" w:color="auto" w:fill="auto"/>
            <w:noWrap/>
            <w:vAlign w:val="center"/>
          </w:tcPr>
          <w:p w14:paraId="03F93C01">
            <w:pPr>
              <w:spacing w:before="120" w:after="120"/>
              <w:rPr>
                <w:rFonts w:cs="Times New Roman"/>
                <w:sz w:val="26"/>
                <w:szCs w:val="26"/>
              </w:rPr>
            </w:pPr>
            <w:r>
              <w:rPr>
                <w:rFonts w:cs="Times New Roman"/>
                <w:sz w:val="26"/>
                <w:szCs w:val="26"/>
              </w:rPr>
              <w:t>Ủng cao su cổ ngắn</w:t>
            </w:r>
          </w:p>
        </w:tc>
        <w:tc>
          <w:tcPr>
            <w:tcW w:w="2625" w:type="pct"/>
            <w:shd w:val="clear" w:color="auto" w:fill="auto"/>
            <w:noWrap/>
            <w:vAlign w:val="center"/>
          </w:tcPr>
          <w:p w14:paraId="0B7FAF49">
            <w:pPr>
              <w:spacing w:before="120" w:after="120"/>
              <w:rPr>
                <w:rFonts w:cs="Times New Roman"/>
                <w:sz w:val="26"/>
                <w:szCs w:val="26"/>
              </w:rPr>
            </w:pPr>
            <w:r>
              <w:rPr>
                <w:rFonts w:cs="Times New Roman"/>
                <w:sz w:val="26"/>
                <w:szCs w:val="26"/>
              </w:rPr>
              <w:t>Chất liệu cao su hoặc nhựa, đế dày 3cm, chống nước, chống tĩnh điện, chống dầu, hóa chất.</w:t>
            </w:r>
          </w:p>
        </w:tc>
        <w:tc>
          <w:tcPr>
            <w:tcW w:w="533" w:type="pct"/>
            <w:shd w:val="clear" w:color="auto" w:fill="auto"/>
            <w:noWrap/>
            <w:vAlign w:val="center"/>
          </w:tcPr>
          <w:p w14:paraId="3C742A7C">
            <w:pPr>
              <w:spacing w:before="120" w:after="120"/>
              <w:jc w:val="center"/>
              <w:rPr>
                <w:rFonts w:cs="Times New Roman"/>
                <w:sz w:val="26"/>
                <w:szCs w:val="26"/>
              </w:rPr>
            </w:pPr>
            <w:r>
              <w:rPr>
                <w:rFonts w:cs="Times New Roman"/>
                <w:sz w:val="26"/>
                <w:szCs w:val="26"/>
              </w:rPr>
              <w:t>Đôi</w:t>
            </w:r>
          </w:p>
        </w:tc>
        <w:tc>
          <w:tcPr>
            <w:tcW w:w="679" w:type="pct"/>
            <w:shd w:val="clear" w:color="auto" w:fill="auto"/>
            <w:noWrap/>
            <w:vAlign w:val="center"/>
          </w:tcPr>
          <w:p w14:paraId="4F8E9BE8">
            <w:pPr>
              <w:spacing w:before="120" w:after="120"/>
              <w:jc w:val="center"/>
              <w:rPr>
                <w:rFonts w:cs="Times New Roman"/>
                <w:sz w:val="26"/>
                <w:szCs w:val="26"/>
              </w:rPr>
            </w:pPr>
            <w:r>
              <w:rPr>
                <w:rFonts w:cs="Times New Roman"/>
                <w:sz w:val="26"/>
                <w:szCs w:val="26"/>
              </w:rPr>
              <w:t>14</w:t>
            </w:r>
          </w:p>
        </w:tc>
      </w:tr>
      <w:tr w14:paraId="1C95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0CE34B7">
            <w:pPr>
              <w:spacing w:before="120" w:after="120"/>
              <w:ind w:left="142"/>
              <w:jc w:val="center"/>
              <w:rPr>
                <w:rFonts w:eastAsia="Times New Roman" w:cs="Times New Roman"/>
                <w:sz w:val="26"/>
                <w:szCs w:val="26"/>
              </w:rPr>
            </w:pPr>
            <w:r>
              <w:rPr>
                <w:rFonts w:eastAsia="Times New Roman" w:cs="Times New Roman"/>
                <w:sz w:val="26"/>
                <w:szCs w:val="26"/>
              </w:rPr>
              <w:t>3.5</w:t>
            </w:r>
          </w:p>
        </w:tc>
        <w:tc>
          <w:tcPr>
            <w:tcW w:w="825" w:type="pct"/>
            <w:shd w:val="clear" w:color="auto" w:fill="auto"/>
            <w:noWrap/>
            <w:vAlign w:val="center"/>
          </w:tcPr>
          <w:p w14:paraId="31C94F43">
            <w:pPr>
              <w:spacing w:before="120" w:after="120"/>
              <w:rPr>
                <w:rFonts w:cs="Times New Roman"/>
                <w:sz w:val="26"/>
                <w:szCs w:val="26"/>
              </w:rPr>
            </w:pPr>
            <w:r>
              <w:rPr>
                <w:rFonts w:cs="Times New Roman"/>
                <w:sz w:val="26"/>
                <w:szCs w:val="26"/>
              </w:rPr>
              <w:t>Dép nhựa</w:t>
            </w:r>
          </w:p>
        </w:tc>
        <w:tc>
          <w:tcPr>
            <w:tcW w:w="2625" w:type="pct"/>
            <w:shd w:val="clear" w:color="auto" w:fill="auto"/>
            <w:noWrap/>
            <w:vAlign w:val="center"/>
          </w:tcPr>
          <w:p w14:paraId="12F27DB5">
            <w:pPr>
              <w:spacing w:before="120" w:after="120"/>
              <w:rPr>
                <w:rFonts w:cs="Times New Roman"/>
                <w:sz w:val="26"/>
                <w:szCs w:val="26"/>
              </w:rPr>
            </w:pPr>
            <w:r>
              <w:rPr>
                <w:rFonts w:cs="Times New Roman"/>
                <w:sz w:val="26"/>
                <w:szCs w:val="26"/>
              </w:rPr>
              <w:t>Chất liệu bằng nhựa, đế dày 1 cm. Kích thước: Từ cỡ 37-44. Màu sắc: Trắng (hoặc tương đương).</w:t>
            </w:r>
          </w:p>
        </w:tc>
        <w:tc>
          <w:tcPr>
            <w:tcW w:w="533" w:type="pct"/>
            <w:shd w:val="clear" w:color="auto" w:fill="auto"/>
            <w:noWrap/>
            <w:vAlign w:val="center"/>
          </w:tcPr>
          <w:p w14:paraId="7BCD3D5A">
            <w:pPr>
              <w:spacing w:before="120" w:after="120"/>
              <w:jc w:val="center"/>
              <w:rPr>
                <w:rFonts w:cs="Times New Roman"/>
                <w:sz w:val="26"/>
                <w:szCs w:val="26"/>
              </w:rPr>
            </w:pPr>
            <w:r>
              <w:rPr>
                <w:rFonts w:cs="Times New Roman"/>
                <w:sz w:val="26"/>
                <w:szCs w:val="26"/>
              </w:rPr>
              <w:t>Đôi</w:t>
            </w:r>
          </w:p>
        </w:tc>
        <w:tc>
          <w:tcPr>
            <w:tcW w:w="679" w:type="pct"/>
            <w:shd w:val="clear" w:color="auto" w:fill="auto"/>
            <w:noWrap/>
            <w:vAlign w:val="center"/>
          </w:tcPr>
          <w:p w14:paraId="0BB7932B">
            <w:pPr>
              <w:spacing w:before="120" w:after="120"/>
              <w:jc w:val="center"/>
              <w:rPr>
                <w:rFonts w:cs="Times New Roman"/>
                <w:sz w:val="26"/>
                <w:szCs w:val="26"/>
              </w:rPr>
            </w:pPr>
            <w:r>
              <w:rPr>
                <w:rFonts w:cs="Times New Roman"/>
                <w:sz w:val="26"/>
                <w:szCs w:val="26"/>
              </w:rPr>
              <w:t>2.000</w:t>
            </w:r>
          </w:p>
        </w:tc>
      </w:tr>
      <w:tr w14:paraId="72F8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325A13AA">
            <w:pPr>
              <w:spacing w:before="120" w:after="120"/>
              <w:ind w:left="142"/>
              <w:jc w:val="center"/>
              <w:rPr>
                <w:rFonts w:eastAsia="Times New Roman" w:cs="Times New Roman"/>
                <w:sz w:val="26"/>
                <w:szCs w:val="26"/>
              </w:rPr>
            </w:pPr>
            <w:r>
              <w:rPr>
                <w:rFonts w:eastAsia="Times New Roman" w:cs="Times New Roman"/>
                <w:sz w:val="26"/>
                <w:szCs w:val="26"/>
              </w:rPr>
              <w:t>3.6</w:t>
            </w:r>
          </w:p>
        </w:tc>
        <w:tc>
          <w:tcPr>
            <w:tcW w:w="825" w:type="pct"/>
            <w:shd w:val="clear" w:color="auto" w:fill="auto"/>
            <w:noWrap/>
            <w:vAlign w:val="center"/>
          </w:tcPr>
          <w:p w14:paraId="44B1404B">
            <w:pPr>
              <w:spacing w:before="120" w:after="120"/>
              <w:rPr>
                <w:rFonts w:cs="Times New Roman"/>
                <w:sz w:val="26"/>
                <w:szCs w:val="26"/>
              </w:rPr>
            </w:pPr>
            <w:r>
              <w:rPr>
                <w:rFonts w:cs="Times New Roman"/>
                <w:sz w:val="26"/>
                <w:szCs w:val="26"/>
              </w:rPr>
              <w:t>Ghế đẩu nhựa</w:t>
            </w:r>
          </w:p>
        </w:tc>
        <w:tc>
          <w:tcPr>
            <w:tcW w:w="2625" w:type="pct"/>
            <w:shd w:val="clear" w:color="auto" w:fill="auto"/>
            <w:noWrap/>
            <w:vAlign w:val="center"/>
          </w:tcPr>
          <w:p w14:paraId="5EFC476C">
            <w:pPr>
              <w:spacing w:before="120" w:after="120"/>
              <w:rPr>
                <w:rFonts w:cs="Times New Roman"/>
                <w:sz w:val="26"/>
                <w:szCs w:val="26"/>
              </w:rPr>
            </w:pPr>
            <w:r>
              <w:rPr>
                <w:rFonts w:cs="Times New Roman"/>
                <w:sz w:val="26"/>
                <w:szCs w:val="26"/>
              </w:rPr>
              <w:t>Chất liệu bằng nhựa. Kích thước (DxRxC): 35x35x45 cm.</w:t>
            </w:r>
          </w:p>
        </w:tc>
        <w:tc>
          <w:tcPr>
            <w:tcW w:w="533" w:type="pct"/>
            <w:shd w:val="clear" w:color="auto" w:fill="auto"/>
            <w:noWrap/>
            <w:vAlign w:val="center"/>
          </w:tcPr>
          <w:p w14:paraId="0F4CF3B2">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162DB800">
            <w:pPr>
              <w:spacing w:before="120" w:after="120"/>
              <w:jc w:val="center"/>
              <w:rPr>
                <w:rFonts w:cs="Times New Roman"/>
                <w:sz w:val="26"/>
                <w:szCs w:val="26"/>
              </w:rPr>
            </w:pPr>
            <w:r>
              <w:rPr>
                <w:rFonts w:cs="Times New Roman"/>
                <w:sz w:val="26"/>
                <w:szCs w:val="26"/>
              </w:rPr>
              <w:t>1.500</w:t>
            </w:r>
          </w:p>
        </w:tc>
      </w:tr>
      <w:tr w14:paraId="1E4B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7D16D8A">
            <w:pPr>
              <w:spacing w:before="120" w:after="120"/>
              <w:ind w:left="142"/>
              <w:jc w:val="center"/>
              <w:rPr>
                <w:rFonts w:eastAsia="Times New Roman" w:cs="Times New Roman"/>
                <w:sz w:val="26"/>
                <w:szCs w:val="26"/>
              </w:rPr>
            </w:pPr>
            <w:r>
              <w:rPr>
                <w:rFonts w:eastAsia="Times New Roman" w:cs="Times New Roman"/>
                <w:sz w:val="26"/>
                <w:szCs w:val="26"/>
              </w:rPr>
              <w:t>3.7</w:t>
            </w:r>
          </w:p>
        </w:tc>
        <w:tc>
          <w:tcPr>
            <w:tcW w:w="825" w:type="pct"/>
            <w:shd w:val="clear" w:color="auto" w:fill="auto"/>
            <w:noWrap/>
            <w:vAlign w:val="center"/>
          </w:tcPr>
          <w:p w14:paraId="48641D13">
            <w:pPr>
              <w:spacing w:before="120" w:after="120"/>
              <w:rPr>
                <w:rFonts w:cs="Times New Roman"/>
                <w:sz w:val="26"/>
                <w:szCs w:val="26"/>
              </w:rPr>
            </w:pPr>
            <w:r>
              <w:rPr>
                <w:rFonts w:cs="Times New Roman"/>
                <w:sz w:val="26"/>
                <w:szCs w:val="26"/>
              </w:rPr>
              <w:t>Chiếu nhựa</w:t>
            </w:r>
          </w:p>
        </w:tc>
        <w:tc>
          <w:tcPr>
            <w:tcW w:w="2625" w:type="pct"/>
            <w:shd w:val="clear" w:color="auto" w:fill="auto"/>
            <w:noWrap/>
            <w:vAlign w:val="center"/>
          </w:tcPr>
          <w:p w14:paraId="43BC48DB">
            <w:pPr>
              <w:spacing w:before="120" w:after="120"/>
              <w:rPr>
                <w:rFonts w:cs="Times New Roman"/>
                <w:sz w:val="26"/>
                <w:szCs w:val="26"/>
              </w:rPr>
            </w:pPr>
            <w:r>
              <w:rPr>
                <w:rFonts w:cs="Times New Roman"/>
                <w:sz w:val="26"/>
                <w:szCs w:val="26"/>
              </w:rPr>
              <w:t>Chất liệu bằng nhựa. Kích thước 0.9m x 1.9m.</w:t>
            </w:r>
          </w:p>
        </w:tc>
        <w:tc>
          <w:tcPr>
            <w:tcW w:w="533" w:type="pct"/>
            <w:shd w:val="clear" w:color="auto" w:fill="auto"/>
            <w:noWrap/>
            <w:vAlign w:val="center"/>
          </w:tcPr>
          <w:p w14:paraId="2943C311">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279F1DEC">
            <w:pPr>
              <w:spacing w:before="120" w:after="120"/>
              <w:jc w:val="center"/>
              <w:rPr>
                <w:rFonts w:cs="Times New Roman"/>
                <w:sz w:val="26"/>
                <w:szCs w:val="26"/>
              </w:rPr>
            </w:pPr>
            <w:r>
              <w:rPr>
                <w:rFonts w:cs="Times New Roman"/>
                <w:sz w:val="26"/>
                <w:szCs w:val="26"/>
              </w:rPr>
              <w:t>473</w:t>
            </w:r>
          </w:p>
        </w:tc>
      </w:tr>
      <w:tr w14:paraId="356B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7BDC063">
            <w:pPr>
              <w:spacing w:before="120" w:after="120"/>
              <w:ind w:left="142"/>
              <w:jc w:val="center"/>
              <w:rPr>
                <w:rFonts w:eastAsia="Times New Roman" w:cs="Times New Roman"/>
                <w:sz w:val="26"/>
                <w:szCs w:val="26"/>
              </w:rPr>
            </w:pPr>
            <w:r>
              <w:rPr>
                <w:rFonts w:eastAsia="Times New Roman" w:cs="Times New Roman"/>
                <w:sz w:val="26"/>
                <w:szCs w:val="26"/>
              </w:rPr>
              <w:t>3.8</w:t>
            </w:r>
          </w:p>
        </w:tc>
        <w:tc>
          <w:tcPr>
            <w:tcW w:w="825" w:type="pct"/>
            <w:shd w:val="clear" w:color="auto" w:fill="auto"/>
            <w:noWrap/>
            <w:vAlign w:val="bottom"/>
          </w:tcPr>
          <w:p w14:paraId="258A8888">
            <w:pPr>
              <w:spacing w:before="120" w:after="120"/>
              <w:rPr>
                <w:rFonts w:cs="Times New Roman"/>
                <w:sz w:val="26"/>
                <w:szCs w:val="26"/>
              </w:rPr>
            </w:pPr>
            <w:r>
              <w:rPr>
                <w:rFonts w:cs="Times New Roman"/>
                <w:sz w:val="26"/>
                <w:szCs w:val="26"/>
              </w:rPr>
              <w:t>Làn nắp to</w:t>
            </w:r>
          </w:p>
        </w:tc>
        <w:tc>
          <w:tcPr>
            <w:tcW w:w="2625" w:type="pct"/>
            <w:shd w:val="clear" w:color="auto" w:fill="auto"/>
            <w:noWrap/>
            <w:vAlign w:val="center"/>
          </w:tcPr>
          <w:p w14:paraId="4EA498D4">
            <w:pPr>
              <w:spacing w:before="120" w:after="120"/>
              <w:rPr>
                <w:rFonts w:cs="Times New Roman"/>
                <w:sz w:val="26"/>
                <w:szCs w:val="26"/>
              </w:rPr>
            </w:pPr>
            <w:r>
              <w:rPr>
                <w:rFonts w:cs="Times New Roman"/>
                <w:sz w:val="26"/>
                <w:szCs w:val="26"/>
              </w:rPr>
              <w:t>Chất liệu bằng nhựa. Kích thước (DxRxC): 50 x 40 x 25 cm.</w:t>
            </w:r>
          </w:p>
        </w:tc>
        <w:tc>
          <w:tcPr>
            <w:tcW w:w="533" w:type="pct"/>
            <w:shd w:val="clear" w:color="auto" w:fill="auto"/>
            <w:noWrap/>
            <w:vAlign w:val="center"/>
          </w:tcPr>
          <w:p w14:paraId="1B87EB8A">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4863BD89">
            <w:pPr>
              <w:spacing w:before="120" w:after="120"/>
              <w:jc w:val="center"/>
              <w:rPr>
                <w:rFonts w:cs="Times New Roman"/>
                <w:sz w:val="26"/>
                <w:szCs w:val="26"/>
              </w:rPr>
            </w:pPr>
            <w:r>
              <w:rPr>
                <w:rFonts w:cs="Times New Roman"/>
                <w:sz w:val="26"/>
                <w:szCs w:val="26"/>
              </w:rPr>
              <w:t>76</w:t>
            </w:r>
          </w:p>
        </w:tc>
      </w:tr>
      <w:tr w14:paraId="74C8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6876FDD7">
            <w:pPr>
              <w:spacing w:before="120" w:after="120"/>
              <w:jc w:val="center"/>
              <w:rPr>
                <w:rFonts w:eastAsia="Times New Roman" w:cs="Times New Roman"/>
                <w:b/>
                <w:sz w:val="26"/>
                <w:szCs w:val="26"/>
              </w:rPr>
            </w:pPr>
            <w:r>
              <w:rPr>
                <w:rFonts w:eastAsia="Times New Roman" w:cs="Times New Roman"/>
                <w:b/>
                <w:sz w:val="26"/>
                <w:szCs w:val="26"/>
              </w:rPr>
              <w:t>IV</w:t>
            </w:r>
          </w:p>
        </w:tc>
        <w:tc>
          <w:tcPr>
            <w:tcW w:w="3449" w:type="pct"/>
            <w:gridSpan w:val="2"/>
            <w:shd w:val="clear" w:color="auto" w:fill="auto"/>
            <w:noWrap/>
            <w:vAlign w:val="center"/>
          </w:tcPr>
          <w:p w14:paraId="37F50656">
            <w:pPr>
              <w:spacing w:before="120" w:after="120"/>
              <w:rPr>
                <w:rFonts w:cs="Times New Roman"/>
                <w:sz w:val="26"/>
                <w:szCs w:val="26"/>
              </w:rPr>
            </w:pPr>
            <w:r>
              <w:rPr>
                <w:rFonts w:eastAsia="Times New Roman" w:cs="Times New Roman"/>
                <w:b/>
                <w:sz w:val="26"/>
                <w:szCs w:val="26"/>
              </w:rPr>
              <w:t>Lô 4: Vật tư phụ trợ khác</w:t>
            </w:r>
          </w:p>
        </w:tc>
        <w:tc>
          <w:tcPr>
            <w:tcW w:w="533" w:type="pct"/>
            <w:shd w:val="clear" w:color="auto" w:fill="auto"/>
            <w:noWrap/>
            <w:vAlign w:val="center"/>
          </w:tcPr>
          <w:p w14:paraId="4E00D3EE">
            <w:pPr>
              <w:spacing w:before="120" w:after="120"/>
              <w:jc w:val="center"/>
              <w:rPr>
                <w:rFonts w:cs="Times New Roman"/>
                <w:sz w:val="26"/>
                <w:szCs w:val="26"/>
              </w:rPr>
            </w:pPr>
          </w:p>
        </w:tc>
        <w:tc>
          <w:tcPr>
            <w:tcW w:w="679" w:type="pct"/>
            <w:shd w:val="clear" w:color="auto" w:fill="auto"/>
            <w:noWrap/>
            <w:vAlign w:val="center"/>
          </w:tcPr>
          <w:p w14:paraId="10CF1E44">
            <w:pPr>
              <w:spacing w:before="120" w:after="120"/>
              <w:jc w:val="center"/>
              <w:rPr>
                <w:rFonts w:cs="Times New Roman"/>
                <w:sz w:val="26"/>
                <w:szCs w:val="26"/>
              </w:rPr>
            </w:pPr>
          </w:p>
        </w:tc>
      </w:tr>
      <w:tr w14:paraId="26C7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70C6C5B">
            <w:pPr>
              <w:spacing w:before="120" w:after="120"/>
              <w:ind w:left="-31"/>
              <w:jc w:val="center"/>
              <w:rPr>
                <w:rFonts w:eastAsia="Times New Roman" w:cs="Times New Roman"/>
                <w:sz w:val="26"/>
                <w:szCs w:val="26"/>
              </w:rPr>
            </w:pPr>
            <w:r>
              <w:rPr>
                <w:rFonts w:eastAsia="Times New Roman" w:cs="Times New Roman"/>
                <w:sz w:val="26"/>
                <w:szCs w:val="26"/>
              </w:rPr>
              <w:t>4.1</w:t>
            </w:r>
          </w:p>
        </w:tc>
        <w:tc>
          <w:tcPr>
            <w:tcW w:w="825" w:type="pct"/>
            <w:shd w:val="clear" w:color="auto" w:fill="auto"/>
            <w:noWrap/>
            <w:vAlign w:val="center"/>
          </w:tcPr>
          <w:p w14:paraId="12A5B8E7">
            <w:pPr>
              <w:spacing w:before="120" w:after="120"/>
              <w:rPr>
                <w:rFonts w:eastAsia="Times New Roman" w:cs="Times New Roman"/>
                <w:sz w:val="26"/>
                <w:szCs w:val="26"/>
              </w:rPr>
            </w:pPr>
            <w:r>
              <w:rPr>
                <w:rFonts w:cs="Times New Roman"/>
                <w:sz w:val="26"/>
                <w:szCs w:val="26"/>
              </w:rPr>
              <w:t>Cốc nhựa đựng đờm miệng tròn</w:t>
            </w:r>
          </w:p>
        </w:tc>
        <w:tc>
          <w:tcPr>
            <w:tcW w:w="2625" w:type="pct"/>
            <w:shd w:val="clear" w:color="auto" w:fill="auto"/>
            <w:noWrap/>
            <w:vAlign w:val="center"/>
          </w:tcPr>
          <w:p w14:paraId="7AB32139">
            <w:pPr>
              <w:spacing w:before="120" w:after="120"/>
              <w:rPr>
                <w:rFonts w:cs="Times New Roman"/>
                <w:sz w:val="26"/>
                <w:szCs w:val="26"/>
              </w:rPr>
            </w:pPr>
            <w:r>
              <w:rPr>
                <w:rFonts w:cs="Times New Roman"/>
                <w:sz w:val="26"/>
                <w:szCs w:val="26"/>
              </w:rPr>
              <w:t>Chất liệu bằng nhựa. Kích thước: đường kính 6 cm, cao 5 cm.</w:t>
            </w:r>
          </w:p>
        </w:tc>
        <w:tc>
          <w:tcPr>
            <w:tcW w:w="533" w:type="pct"/>
            <w:shd w:val="clear" w:color="auto" w:fill="auto"/>
            <w:noWrap/>
            <w:vAlign w:val="center"/>
          </w:tcPr>
          <w:p w14:paraId="450E8776">
            <w:pPr>
              <w:spacing w:before="120" w:after="120"/>
              <w:jc w:val="center"/>
              <w:rPr>
                <w:rFonts w:cs="Times New Roman"/>
                <w:sz w:val="26"/>
                <w:szCs w:val="26"/>
              </w:rPr>
            </w:pPr>
            <w:r>
              <w:rPr>
                <w:rFonts w:cs="Times New Roman"/>
                <w:sz w:val="26"/>
                <w:szCs w:val="26"/>
              </w:rPr>
              <w:t>Cái</w:t>
            </w:r>
          </w:p>
        </w:tc>
        <w:tc>
          <w:tcPr>
            <w:tcW w:w="679" w:type="pct"/>
            <w:shd w:val="clear" w:color="auto" w:fill="auto"/>
            <w:noWrap/>
            <w:vAlign w:val="center"/>
          </w:tcPr>
          <w:p w14:paraId="596F882B">
            <w:pPr>
              <w:spacing w:before="120" w:after="120"/>
              <w:jc w:val="center"/>
              <w:rPr>
                <w:rFonts w:cs="Times New Roman"/>
                <w:sz w:val="26"/>
                <w:szCs w:val="26"/>
              </w:rPr>
            </w:pPr>
            <w:r>
              <w:rPr>
                <w:rFonts w:cs="Times New Roman"/>
                <w:sz w:val="26"/>
                <w:szCs w:val="26"/>
              </w:rPr>
              <w:t>870</w:t>
            </w:r>
          </w:p>
        </w:tc>
      </w:tr>
      <w:tr w14:paraId="3D04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552B73D3">
            <w:pPr>
              <w:pStyle w:val="12"/>
              <w:spacing w:before="120" w:after="120"/>
              <w:ind w:left="312" w:hanging="142"/>
              <w:jc w:val="center"/>
              <w:rPr>
                <w:rFonts w:ascii="Times New Roman" w:hAnsi="Times New Roman"/>
                <w:sz w:val="26"/>
                <w:szCs w:val="26"/>
              </w:rPr>
            </w:pPr>
            <w:r>
              <w:rPr>
                <w:rFonts w:ascii="Times New Roman" w:hAnsi="Times New Roman"/>
                <w:sz w:val="26"/>
                <w:szCs w:val="26"/>
              </w:rPr>
              <w:t>4.2</w:t>
            </w:r>
          </w:p>
        </w:tc>
        <w:tc>
          <w:tcPr>
            <w:tcW w:w="825" w:type="pct"/>
            <w:shd w:val="clear" w:color="auto" w:fill="auto"/>
            <w:noWrap/>
            <w:vAlign w:val="center"/>
          </w:tcPr>
          <w:p w14:paraId="7F0746E8">
            <w:pPr>
              <w:spacing w:before="120" w:after="120"/>
              <w:rPr>
                <w:rFonts w:cs="Times New Roman"/>
                <w:sz w:val="26"/>
                <w:szCs w:val="26"/>
              </w:rPr>
            </w:pPr>
            <w:r>
              <w:rPr>
                <w:rFonts w:cs="Times New Roman"/>
                <w:sz w:val="26"/>
                <w:szCs w:val="26"/>
              </w:rPr>
              <w:t>Lọ đựng dung dịch sát khuẩn tay nhanh</w:t>
            </w:r>
          </w:p>
        </w:tc>
        <w:tc>
          <w:tcPr>
            <w:tcW w:w="2625" w:type="pct"/>
            <w:shd w:val="clear" w:color="auto" w:fill="auto"/>
            <w:noWrap/>
            <w:vAlign w:val="center"/>
          </w:tcPr>
          <w:p w14:paraId="553829A4">
            <w:pPr>
              <w:spacing w:before="120" w:after="120"/>
              <w:rPr>
                <w:rFonts w:cs="Times New Roman"/>
                <w:sz w:val="26"/>
                <w:szCs w:val="26"/>
              </w:rPr>
            </w:pPr>
            <w:r>
              <w:rPr>
                <w:rFonts w:cs="Times New Roman"/>
                <w:sz w:val="26"/>
                <w:szCs w:val="26"/>
              </w:rPr>
              <w:t>Chất liệu bằng nhựa. Dung tích từ 500 ml trở lên, dạng vòi xịt ấn tiện dụng (Bỏ yêu cầu khống chế màu sắc vòi).</w:t>
            </w:r>
          </w:p>
        </w:tc>
        <w:tc>
          <w:tcPr>
            <w:tcW w:w="533" w:type="pct"/>
            <w:shd w:val="clear" w:color="auto" w:fill="auto"/>
            <w:noWrap/>
            <w:vAlign w:val="center"/>
          </w:tcPr>
          <w:p w14:paraId="66A2600D">
            <w:pPr>
              <w:spacing w:before="120" w:after="120"/>
              <w:jc w:val="center"/>
              <w:rPr>
                <w:rFonts w:cs="Times New Roman"/>
                <w:sz w:val="26"/>
                <w:szCs w:val="26"/>
              </w:rPr>
            </w:pPr>
            <w:r>
              <w:rPr>
                <w:rFonts w:cs="Times New Roman"/>
                <w:sz w:val="26"/>
                <w:szCs w:val="26"/>
              </w:rPr>
              <w:t>Lọ</w:t>
            </w:r>
          </w:p>
        </w:tc>
        <w:tc>
          <w:tcPr>
            <w:tcW w:w="679" w:type="pct"/>
            <w:shd w:val="clear" w:color="auto" w:fill="auto"/>
            <w:noWrap/>
            <w:vAlign w:val="center"/>
          </w:tcPr>
          <w:p w14:paraId="7E4BCD01">
            <w:pPr>
              <w:spacing w:before="120" w:after="120"/>
              <w:jc w:val="center"/>
              <w:rPr>
                <w:rFonts w:cs="Times New Roman"/>
                <w:sz w:val="26"/>
                <w:szCs w:val="26"/>
              </w:rPr>
            </w:pPr>
            <w:r>
              <w:rPr>
                <w:rFonts w:cs="Times New Roman"/>
                <w:sz w:val="26"/>
                <w:szCs w:val="26"/>
              </w:rPr>
              <w:t>799</w:t>
            </w:r>
          </w:p>
        </w:tc>
      </w:tr>
      <w:tr w14:paraId="1B2E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722E74AA">
            <w:pPr>
              <w:spacing w:before="120" w:after="120"/>
              <w:jc w:val="center"/>
              <w:rPr>
                <w:rFonts w:eastAsia="Times New Roman" w:cs="Times New Roman"/>
                <w:sz w:val="26"/>
                <w:szCs w:val="26"/>
              </w:rPr>
            </w:pPr>
            <w:r>
              <w:rPr>
                <w:rFonts w:eastAsia="Times New Roman" w:cs="Times New Roman"/>
                <w:sz w:val="26"/>
                <w:szCs w:val="26"/>
              </w:rPr>
              <w:t>4.3</w:t>
            </w:r>
          </w:p>
        </w:tc>
        <w:tc>
          <w:tcPr>
            <w:tcW w:w="825" w:type="pct"/>
            <w:shd w:val="clear" w:color="auto" w:fill="auto"/>
            <w:noWrap/>
            <w:vAlign w:val="center"/>
          </w:tcPr>
          <w:p w14:paraId="7B3EA214">
            <w:pPr>
              <w:spacing w:before="120" w:after="120"/>
              <w:rPr>
                <w:rFonts w:cs="Times New Roman"/>
                <w:sz w:val="26"/>
                <w:szCs w:val="26"/>
              </w:rPr>
            </w:pPr>
            <w:r>
              <w:rPr>
                <w:rFonts w:cs="Times New Roman"/>
                <w:sz w:val="26"/>
                <w:szCs w:val="26"/>
              </w:rPr>
              <w:t>Dây chun</w:t>
            </w:r>
          </w:p>
        </w:tc>
        <w:tc>
          <w:tcPr>
            <w:tcW w:w="2625" w:type="pct"/>
            <w:shd w:val="clear" w:color="auto" w:fill="auto"/>
            <w:noWrap/>
            <w:vAlign w:val="center"/>
          </w:tcPr>
          <w:p w14:paraId="2CDCD114">
            <w:pPr>
              <w:spacing w:before="120" w:after="120"/>
              <w:rPr>
                <w:rFonts w:cs="Times New Roman"/>
                <w:sz w:val="26"/>
                <w:szCs w:val="26"/>
              </w:rPr>
            </w:pPr>
            <w:r>
              <w:rPr>
                <w:rFonts w:cs="Times New Roman"/>
                <w:sz w:val="26"/>
                <w:szCs w:val="26"/>
              </w:rPr>
              <w:t>Chất liệu bằng cao su, hình tròn hoặc elip.</w:t>
            </w:r>
          </w:p>
        </w:tc>
        <w:tc>
          <w:tcPr>
            <w:tcW w:w="533" w:type="pct"/>
            <w:shd w:val="clear" w:color="auto" w:fill="auto"/>
            <w:noWrap/>
            <w:vAlign w:val="center"/>
          </w:tcPr>
          <w:p w14:paraId="2E4DB0D4">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75857035">
            <w:pPr>
              <w:spacing w:before="120" w:after="120"/>
              <w:jc w:val="center"/>
              <w:rPr>
                <w:rFonts w:cs="Times New Roman"/>
                <w:sz w:val="26"/>
                <w:szCs w:val="26"/>
              </w:rPr>
            </w:pPr>
            <w:r>
              <w:rPr>
                <w:rFonts w:cs="Times New Roman"/>
                <w:sz w:val="26"/>
                <w:szCs w:val="26"/>
              </w:rPr>
              <w:t>63</w:t>
            </w:r>
          </w:p>
        </w:tc>
      </w:tr>
      <w:tr w14:paraId="11DB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640F389D">
            <w:pPr>
              <w:spacing w:before="120" w:after="120"/>
              <w:ind w:left="142"/>
              <w:jc w:val="center"/>
              <w:rPr>
                <w:rFonts w:eastAsia="Times New Roman" w:cs="Times New Roman"/>
                <w:sz w:val="26"/>
                <w:szCs w:val="26"/>
              </w:rPr>
            </w:pPr>
            <w:r>
              <w:rPr>
                <w:rFonts w:eastAsia="Times New Roman" w:cs="Times New Roman"/>
                <w:sz w:val="26"/>
                <w:szCs w:val="26"/>
              </w:rPr>
              <w:t>4.4</w:t>
            </w:r>
          </w:p>
        </w:tc>
        <w:tc>
          <w:tcPr>
            <w:tcW w:w="825" w:type="pct"/>
            <w:shd w:val="clear" w:color="auto" w:fill="auto"/>
            <w:noWrap/>
            <w:vAlign w:val="center"/>
          </w:tcPr>
          <w:p w14:paraId="36FBDAD1">
            <w:pPr>
              <w:spacing w:before="120" w:after="120"/>
              <w:rPr>
                <w:rFonts w:cs="Times New Roman"/>
                <w:sz w:val="26"/>
                <w:szCs w:val="26"/>
              </w:rPr>
            </w:pPr>
            <w:r>
              <w:rPr>
                <w:rFonts w:cs="Times New Roman"/>
                <w:sz w:val="26"/>
                <w:szCs w:val="26"/>
              </w:rPr>
              <w:t>Cúc áo nhựa nhỏ</w:t>
            </w:r>
          </w:p>
        </w:tc>
        <w:tc>
          <w:tcPr>
            <w:tcW w:w="2625" w:type="pct"/>
            <w:shd w:val="clear" w:color="auto" w:fill="auto"/>
            <w:noWrap/>
            <w:vAlign w:val="center"/>
          </w:tcPr>
          <w:p w14:paraId="77066076">
            <w:pPr>
              <w:spacing w:before="120" w:after="120"/>
              <w:rPr>
                <w:rFonts w:cs="Times New Roman"/>
                <w:sz w:val="26"/>
                <w:szCs w:val="26"/>
              </w:rPr>
            </w:pPr>
            <w:r>
              <w:rPr>
                <w:rFonts w:cs="Times New Roman"/>
                <w:sz w:val="26"/>
                <w:szCs w:val="26"/>
              </w:rPr>
              <w:t>Chất liệu bằng nhựa. Kích thước: Đường kính 1cm loại nhỏ. Quy cách đóng gói: 50 cái/túi.</w:t>
            </w:r>
          </w:p>
        </w:tc>
        <w:tc>
          <w:tcPr>
            <w:tcW w:w="533" w:type="pct"/>
            <w:shd w:val="clear" w:color="auto" w:fill="auto"/>
            <w:noWrap/>
            <w:vAlign w:val="center"/>
          </w:tcPr>
          <w:p w14:paraId="4AAF7538">
            <w:pPr>
              <w:spacing w:before="120" w:after="120"/>
              <w:jc w:val="center"/>
              <w:rPr>
                <w:rFonts w:cs="Times New Roman"/>
                <w:sz w:val="26"/>
                <w:szCs w:val="26"/>
              </w:rPr>
            </w:pPr>
            <w:r>
              <w:rPr>
                <w:rFonts w:cs="Times New Roman"/>
                <w:sz w:val="26"/>
                <w:szCs w:val="26"/>
              </w:rPr>
              <w:t>Túi</w:t>
            </w:r>
          </w:p>
        </w:tc>
        <w:tc>
          <w:tcPr>
            <w:tcW w:w="679" w:type="pct"/>
            <w:shd w:val="clear" w:color="auto" w:fill="auto"/>
            <w:noWrap/>
            <w:vAlign w:val="center"/>
          </w:tcPr>
          <w:p w14:paraId="4830C3FA">
            <w:pPr>
              <w:spacing w:before="120" w:after="120"/>
              <w:jc w:val="center"/>
              <w:rPr>
                <w:rFonts w:cs="Times New Roman"/>
                <w:sz w:val="26"/>
                <w:szCs w:val="26"/>
              </w:rPr>
            </w:pPr>
            <w:r>
              <w:rPr>
                <w:rFonts w:cs="Times New Roman"/>
                <w:sz w:val="26"/>
                <w:szCs w:val="26"/>
              </w:rPr>
              <w:t>10</w:t>
            </w:r>
          </w:p>
        </w:tc>
      </w:tr>
      <w:tr w14:paraId="21A1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21EBD4C8">
            <w:pPr>
              <w:spacing w:before="120" w:after="120"/>
              <w:ind w:left="142"/>
              <w:jc w:val="center"/>
              <w:rPr>
                <w:rFonts w:eastAsia="Times New Roman" w:cs="Times New Roman"/>
                <w:sz w:val="26"/>
                <w:szCs w:val="26"/>
              </w:rPr>
            </w:pPr>
            <w:r>
              <w:rPr>
                <w:rFonts w:eastAsia="Times New Roman" w:cs="Times New Roman"/>
                <w:sz w:val="26"/>
                <w:szCs w:val="26"/>
              </w:rPr>
              <w:t>4.5</w:t>
            </w:r>
          </w:p>
        </w:tc>
        <w:tc>
          <w:tcPr>
            <w:tcW w:w="825" w:type="pct"/>
            <w:shd w:val="clear" w:color="auto" w:fill="auto"/>
            <w:noWrap/>
            <w:vAlign w:val="center"/>
          </w:tcPr>
          <w:p w14:paraId="6F4EBC7E">
            <w:pPr>
              <w:spacing w:before="120" w:after="120"/>
              <w:rPr>
                <w:rFonts w:cs="Times New Roman"/>
                <w:sz w:val="26"/>
                <w:szCs w:val="26"/>
              </w:rPr>
            </w:pPr>
            <w:r>
              <w:rPr>
                <w:rFonts w:cs="Times New Roman"/>
                <w:sz w:val="26"/>
                <w:szCs w:val="26"/>
              </w:rPr>
              <w:t>Dây dứa</w:t>
            </w:r>
          </w:p>
        </w:tc>
        <w:tc>
          <w:tcPr>
            <w:tcW w:w="2625" w:type="pct"/>
            <w:shd w:val="clear" w:color="auto" w:fill="auto"/>
            <w:noWrap/>
            <w:vAlign w:val="center"/>
          </w:tcPr>
          <w:p w14:paraId="3AA224AF">
            <w:pPr>
              <w:spacing w:before="120" w:after="120"/>
              <w:rPr>
                <w:rFonts w:cs="Times New Roman"/>
                <w:sz w:val="26"/>
                <w:szCs w:val="26"/>
              </w:rPr>
            </w:pPr>
            <w:r>
              <w:rPr>
                <w:rFonts w:cs="Times New Roman"/>
                <w:sz w:val="26"/>
                <w:szCs w:val="26"/>
              </w:rPr>
              <w:t>Chất liệu bằng nilon plastic. Kích thước: bản mỏng rộng 5cm. Quy cách: 1kg/cuộn.</w:t>
            </w:r>
          </w:p>
        </w:tc>
        <w:tc>
          <w:tcPr>
            <w:tcW w:w="533" w:type="pct"/>
            <w:shd w:val="clear" w:color="auto" w:fill="auto"/>
            <w:noWrap/>
            <w:vAlign w:val="center"/>
          </w:tcPr>
          <w:p w14:paraId="7966319A">
            <w:pPr>
              <w:spacing w:before="120" w:after="120"/>
              <w:jc w:val="center"/>
              <w:rPr>
                <w:rFonts w:cs="Times New Roman"/>
                <w:sz w:val="26"/>
                <w:szCs w:val="26"/>
              </w:rPr>
            </w:pPr>
            <w:r>
              <w:rPr>
                <w:rFonts w:cs="Times New Roman"/>
                <w:sz w:val="26"/>
                <w:szCs w:val="26"/>
              </w:rPr>
              <w:t>Cuộn</w:t>
            </w:r>
          </w:p>
        </w:tc>
        <w:tc>
          <w:tcPr>
            <w:tcW w:w="679" w:type="pct"/>
            <w:shd w:val="clear" w:color="auto" w:fill="auto"/>
            <w:noWrap/>
            <w:vAlign w:val="center"/>
          </w:tcPr>
          <w:p w14:paraId="6089CD97">
            <w:pPr>
              <w:spacing w:before="120" w:after="120"/>
              <w:jc w:val="center"/>
              <w:rPr>
                <w:rFonts w:cs="Times New Roman"/>
                <w:sz w:val="26"/>
                <w:szCs w:val="26"/>
              </w:rPr>
            </w:pPr>
            <w:r>
              <w:rPr>
                <w:rFonts w:cs="Times New Roman"/>
                <w:sz w:val="26"/>
                <w:szCs w:val="26"/>
              </w:rPr>
              <w:t>91</w:t>
            </w:r>
          </w:p>
        </w:tc>
      </w:tr>
      <w:tr w14:paraId="69EB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38E52BFD">
            <w:pPr>
              <w:spacing w:before="120" w:after="120"/>
              <w:ind w:left="142"/>
              <w:jc w:val="center"/>
              <w:rPr>
                <w:rFonts w:eastAsia="Times New Roman" w:cs="Times New Roman"/>
                <w:sz w:val="26"/>
                <w:szCs w:val="26"/>
              </w:rPr>
            </w:pPr>
            <w:r>
              <w:rPr>
                <w:rFonts w:eastAsia="Times New Roman" w:cs="Times New Roman"/>
                <w:sz w:val="26"/>
                <w:szCs w:val="26"/>
              </w:rPr>
              <w:t>4.6</w:t>
            </w:r>
          </w:p>
        </w:tc>
        <w:tc>
          <w:tcPr>
            <w:tcW w:w="825" w:type="pct"/>
            <w:shd w:val="clear" w:color="auto" w:fill="auto"/>
            <w:noWrap/>
            <w:vAlign w:val="center"/>
          </w:tcPr>
          <w:p w14:paraId="4AD56034">
            <w:pPr>
              <w:spacing w:before="120" w:after="120"/>
              <w:rPr>
                <w:rFonts w:cs="Times New Roman"/>
                <w:sz w:val="26"/>
                <w:szCs w:val="26"/>
              </w:rPr>
            </w:pPr>
            <w:r>
              <w:rPr>
                <w:rFonts w:cs="Times New Roman"/>
                <w:sz w:val="26"/>
                <w:szCs w:val="26"/>
              </w:rPr>
              <w:t>Giấy bóng kính chịu nhiệt</w:t>
            </w:r>
          </w:p>
        </w:tc>
        <w:tc>
          <w:tcPr>
            <w:tcW w:w="2625" w:type="pct"/>
            <w:shd w:val="clear" w:color="auto" w:fill="auto"/>
            <w:noWrap/>
            <w:vAlign w:val="center"/>
          </w:tcPr>
          <w:p w14:paraId="76D875D1">
            <w:pPr>
              <w:spacing w:before="120" w:after="120"/>
              <w:rPr>
                <w:rFonts w:cs="Times New Roman"/>
                <w:sz w:val="26"/>
                <w:szCs w:val="26"/>
              </w:rPr>
            </w:pPr>
            <w:r>
              <w:rPr>
                <w:rFonts w:cs="Times New Roman"/>
                <w:sz w:val="26"/>
                <w:szCs w:val="26"/>
              </w:rPr>
              <w:t>Chất liệu bằng nhựa. Loại màng mỏng, có độ trong suốt cao, bề mặt bóng mịn và có khả năng chịu nhiệt đáp ứng yêu cầu sử dụng trong công tác chế biến, đóng gói hoặc tiệt khuẩn của bệnh viện</w:t>
            </w:r>
          </w:p>
        </w:tc>
        <w:tc>
          <w:tcPr>
            <w:tcW w:w="533" w:type="pct"/>
            <w:shd w:val="clear" w:color="auto" w:fill="auto"/>
            <w:noWrap/>
            <w:vAlign w:val="center"/>
          </w:tcPr>
          <w:p w14:paraId="692CC557">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759B8287">
            <w:pPr>
              <w:spacing w:before="120" w:after="120"/>
              <w:jc w:val="center"/>
              <w:rPr>
                <w:rFonts w:cs="Times New Roman"/>
                <w:sz w:val="26"/>
                <w:szCs w:val="26"/>
              </w:rPr>
            </w:pPr>
            <w:r>
              <w:rPr>
                <w:rFonts w:cs="Times New Roman"/>
                <w:sz w:val="26"/>
                <w:szCs w:val="26"/>
              </w:rPr>
              <w:t>370</w:t>
            </w:r>
          </w:p>
        </w:tc>
      </w:tr>
      <w:tr w14:paraId="23EF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089EE7FB">
            <w:pPr>
              <w:spacing w:before="120" w:after="120"/>
              <w:ind w:left="142"/>
              <w:jc w:val="center"/>
              <w:rPr>
                <w:rFonts w:eastAsia="Times New Roman" w:cs="Times New Roman"/>
                <w:sz w:val="26"/>
                <w:szCs w:val="26"/>
              </w:rPr>
            </w:pPr>
            <w:r>
              <w:rPr>
                <w:rFonts w:eastAsia="Times New Roman" w:cs="Times New Roman"/>
                <w:sz w:val="26"/>
                <w:szCs w:val="26"/>
              </w:rPr>
              <w:t>4.7</w:t>
            </w:r>
          </w:p>
        </w:tc>
        <w:tc>
          <w:tcPr>
            <w:tcW w:w="825" w:type="pct"/>
            <w:shd w:val="clear" w:color="auto" w:fill="auto"/>
            <w:noWrap/>
            <w:vAlign w:val="center"/>
          </w:tcPr>
          <w:p w14:paraId="533637B0">
            <w:pPr>
              <w:spacing w:before="120" w:after="120"/>
              <w:rPr>
                <w:rFonts w:cs="Times New Roman"/>
                <w:sz w:val="26"/>
                <w:szCs w:val="26"/>
              </w:rPr>
            </w:pPr>
            <w:r>
              <w:rPr>
                <w:rFonts w:cs="Times New Roman"/>
                <w:sz w:val="26"/>
                <w:szCs w:val="26"/>
              </w:rPr>
              <w:t>Đề can dán kính</w:t>
            </w:r>
          </w:p>
        </w:tc>
        <w:tc>
          <w:tcPr>
            <w:tcW w:w="2625" w:type="pct"/>
            <w:shd w:val="clear" w:color="auto" w:fill="auto"/>
            <w:noWrap/>
            <w:vAlign w:val="center"/>
          </w:tcPr>
          <w:p w14:paraId="62033AEB">
            <w:pPr>
              <w:spacing w:before="120" w:after="120"/>
              <w:rPr>
                <w:rFonts w:cs="Times New Roman"/>
                <w:sz w:val="26"/>
                <w:szCs w:val="26"/>
              </w:rPr>
            </w:pPr>
            <w:r>
              <w:rPr>
                <w:rFonts w:cs="Times New Roman"/>
                <w:sz w:val="26"/>
                <w:szCs w:val="26"/>
              </w:rPr>
              <w:t>Chất liệu bằng nhựa. Kích thước: Khổ 1.2 m x 0,6 m. Quy cách: 50m/cuộn.</w:t>
            </w:r>
          </w:p>
        </w:tc>
        <w:tc>
          <w:tcPr>
            <w:tcW w:w="533" w:type="pct"/>
            <w:shd w:val="clear" w:color="auto" w:fill="auto"/>
            <w:noWrap/>
            <w:vAlign w:val="center"/>
          </w:tcPr>
          <w:p w14:paraId="30F83D5D">
            <w:pPr>
              <w:spacing w:before="120" w:after="120"/>
              <w:jc w:val="center"/>
              <w:rPr>
                <w:rFonts w:cs="Times New Roman"/>
                <w:sz w:val="26"/>
                <w:szCs w:val="26"/>
              </w:rPr>
            </w:pPr>
            <w:r>
              <w:rPr>
                <w:rFonts w:cs="Times New Roman"/>
                <w:sz w:val="26"/>
                <w:szCs w:val="26"/>
              </w:rPr>
              <w:t>Cuộn</w:t>
            </w:r>
          </w:p>
        </w:tc>
        <w:tc>
          <w:tcPr>
            <w:tcW w:w="679" w:type="pct"/>
            <w:shd w:val="clear" w:color="auto" w:fill="auto"/>
            <w:noWrap/>
            <w:vAlign w:val="center"/>
          </w:tcPr>
          <w:p w14:paraId="3E56D328">
            <w:pPr>
              <w:spacing w:before="120" w:after="120"/>
              <w:jc w:val="center"/>
              <w:rPr>
                <w:rFonts w:cs="Times New Roman"/>
                <w:sz w:val="26"/>
                <w:szCs w:val="26"/>
              </w:rPr>
            </w:pPr>
            <w:r>
              <w:rPr>
                <w:rFonts w:cs="Times New Roman"/>
                <w:sz w:val="26"/>
                <w:szCs w:val="26"/>
              </w:rPr>
              <w:t>26</w:t>
            </w:r>
          </w:p>
        </w:tc>
      </w:tr>
      <w:tr w14:paraId="1639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3313726C">
            <w:pPr>
              <w:spacing w:before="120" w:after="120"/>
              <w:ind w:left="142"/>
              <w:jc w:val="center"/>
              <w:rPr>
                <w:rFonts w:eastAsia="Times New Roman" w:cs="Times New Roman"/>
                <w:sz w:val="26"/>
                <w:szCs w:val="26"/>
              </w:rPr>
            </w:pPr>
            <w:r>
              <w:rPr>
                <w:rFonts w:eastAsia="Times New Roman" w:cs="Times New Roman"/>
                <w:sz w:val="26"/>
                <w:szCs w:val="26"/>
              </w:rPr>
              <w:t>4.8</w:t>
            </w:r>
          </w:p>
        </w:tc>
        <w:tc>
          <w:tcPr>
            <w:tcW w:w="825" w:type="pct"/>
            <w:shd w:val="clear" w:color="auto" w:fill="auto"/>
            <w:noWrap/>
            <w:vAlign w:val="center"/>
          </w:tcPr>
          <w:p w14:paraId="0C196391">
            <w:pPr>
              <w:spacing w:before="120" w:after="120"/>
              <w:rPr>
                <w:rFonts w:cs="Times New Roman"/>
                <w:sz w:val="26"/>
                <w:szCs w:val="26"/>
              </w:rPr>
            </w:pPr>
            <w:r>
              <w:rPr>
                <w:rFonts w:cs="Times New Roman"/>
                <w:sz w:val="26"/>
                <w:szCs w:val="26"/>
              </w:rPr>
              <w:t>Thảm nhựa rối</w:t>
            </w:r>
          </w:p>
        </w:tc>
        <w:tc>
          <w:tcPr>
            <w:tcW w:w="2625" w:type="pct"/>
            <w:shd w:val="clear" w:color="auto" w:fill="auto"/>
            <w:noWrap/>
            <w:vAlign w:val="center"/>
          </w:tcPr>
          <w:p w14:paraId="450D6C58">
            <w:pPr>
              <w:spacing w:before="120" w:after="120"/>
              <w:rPr>
                <w:rFonts w:cs="Times New Roman"/>
                <w:sz w:val="26"/>
                <w:szCs w:val="26"/>
              </w:rPr>
            </w:pPr>
            <w:r>
              <w:rPr>
                <w:rFonts w:cs="Times New Roman"/>
                <w:sz w:val="26"/>
                <w:szCs w:val="26"/>
              </w:rPr>
              <w:t>Chất liệu bằng nhựa. Kích thước: Khổ rộng 1.2m, dày 8-10 mm. Màu sắc: Đỏ (hoặc tương đương). Quy cách: 18m/cuộn.</w:t>
            </w:r>
          </w:p>
        </w:tc>
        <w:tc>
          <w:tcPr>
            <w:tcW w:w="533" w:type="pct"/>
            <w:shd w:val="clear" w:color="auto" w:fill="auto"/>
            <w:noWrap/>
            <w:vAlign w:val="center"/>
          </w:tcPr>
          <w:p w14:paraId="2F024E6D">
            <w:pPr>
              <w:spacing w:before="120" w:after="120"/>
              <w:jc w:val="center"/>
              <w:rPr>
                <w:rFonts w:cs="Times New Roman"/>
                <w:sz w:val="26"/>
                <w:szCs w:val="26"/>
              </w:rPr>
            </w:pPr>
            <w:r>
              <w:rPr>
                <w:rFonts w:cs="Times New Roman"/>
                <w:sz w:val="26"/>
                <w:szCs w:val="26"/>
              </w:rPr>
              <w:t>Cuộn</w:t>
            </w:r>
          </w:p>
        </w:tc>
        <w:tc>
          <w:tcPr>
            <w:tcW w:w="679" w:type="pct"/>
            <w:shd w:val="clear" w:color="auto" w:fill="auto"/>
            <w:noWrap/>
            <w:vAlign w:val="center"/>
          </w:tcPr>
          <w:p w14:paraId="06877901">
            <w:pPr>
              <w:spacing w:before="120" w:after="120"/>
              <w:jc w:val="center"/>
              <w:rPr>
                <w:rFonts w:cs="Times New Roman"/>
                <w:sz w:val="26"/>
                <w:szCs w:val="26"/>
              </w:rPr>
            </w:pPr>
            <w:r>
              <w:rPr>
                <w:rFonts w:cs="Times New Roman"/>
                <w:sz w:val="26"/>
                <w:szCs w:val="26"/>
              </w:rPr>
              <w:t>116</w:t>
            </w:r>
          </w:p>
        </w:tc>
      </w:tr>
      <w:tr w14:paraId="1F57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40A757F6">
            <w:pPr>
              <w:spacing w:before="120" w:after="120"/>
              <w:ind w:left="142"/>
              <w:jc w:val="center"/>
              <w:rPr>
                <w:rFonts w:eastAsia="Times New Roman" w:cs="Times New Roman"/>
                <w:sz w:val="26"/>
                <w:szCs w:val="26"/>
              </w:rPr>
            </w:pPr>
            <w:r>
              <w:rPr>
                <w:rFonts w:eastAsia="Times New Roman" w:cs="Times New Roman"/>
                <w:sz w:val="26"/>
                <w:szCs w:val="26"/>
              </w:rPr>
              <w:t>4.9</w:t>
            </w:r>
          </w:p>
        </w:tc>
        <w:tc>
          <w:tcPr>
            <w:tcW w:w="825" w:type="pct"/>
            <w:shd w:val="clear" w:color="auto" w:fill="auto"/>
            <w:noWrap/>
            <w:vAlign w:val="center"/>
          </w:tcPr>
          <w:p w14:paraId="6EE65520">
            <w:pPr>
              <w:spacing w:before="120" w:after="120"/>
              <w:rPr>
                <w:rFonts w:cs="Times New Roman"/>
                <w:sz w:val="26"/>
                <w:szCs w:val="26"/>
              </w:rPr>
            </w:pPr>
            <w:r>
              <w:rPr>
                <w:rFonts w:cs="Times New Roman"/>
                <w:sz w:val="26"/>
                <w:szCs w:val="26"/>
              </w:rPr>
              <w:t>Giấy gói thuốc khổ nhỏ</w:t>
            </w:r>
          </w:p>
        </w:tc>
        <w:tc>
          <w:tcPr>
            <w:tcW w:w="2625" w:type="pct"/>
            <w:shd w:val="clear" w:color="auto" w:fill="auto"/>
            <w:noWrap/>
            <w:vAlign w:val="center"/>
          </w:tcPr>
          <w:p w14:paraId="155CA7E3">
            <w:pPr>
              <w:spacing w:before="120" w:after="120"/>
              <w:rPr>
                <w:rFonts w:cs="Times New Roman"/>
                <w:sz w:val="26"/>
                <w:szCs w:val="26"/>
              </w:rPr>
            </w:pPr>
            <w:r>
              <w:rPr>
                <w:rFonts w:cs="Times New Roman"/>
                <w:sz w:val="26"/>
                <w:szCs w:val="26"/>
              </w:rPr>
              <w:t>Chất liệu giấy thô. Kích thước: 50x50 cm. Quy cách: 70-80 gram/m2.</w:t>
            </w:r>
          </w:p>
        </w:tc>
        <w:tc>
          <w:tcPr>
            <w:tcW w:w="533" w:type="pct"/>
            <w:shd w:val="clear" w:color="auto" w:fill="auto"/>
            <w:noWrap/>
            <w:vAlign w:val="center"/>
          </w:tcPr>
          <w:p w14:paraId="1EA15B4D">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2F38566A">
            <w:pPr>
              <w:spacing w:before="120" w:after="120"/>
              <w:jc w:val="center"/>
              <w:rPr>
                <w:rFonts w:cs="Times New Roman"/>
                <w:sz w:val="26"/>
                <w:szCs w:val="26"/>
              </w:rPr>
            </w:pPr>
            <w:r>
              <w:rPr>
                <w:rFonts w:cs="Times New Roman"/>
                <w:sz w:val="26"/>
                <w:szCs w:val="26"/>
              </w:rPr>
              <w:t>20</w:t>
            </w:r>
          </w:p>
        </w:tc>
      </w:tr>
      <w:tr w14:paraId="3CCA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9" w:type="pct"/>
            <w:shd w:val="clear" w:color="auto" w:fill="auto"/>
            <w:noWrap/>
            <w:vAlign w:val="center"/>
          </w:tcPr>
          <w:p w14:paraId="0CDB7DA1">
            <w:pPr>
              <w:spacing w:before="120" w:after="120"/>
              <w:ind w:left="142"/>
              <w:jc w:val="center"/>
              <w:rPr>
                <w:rFonts w:eastAsia="Times New Roman" w:cs="Times New Roman"/>
                <w:sz w:val="26"/>
                <w:szCs w:val="26"/>
              </w:rPr>
            </w:pPr>
            <w:r>
              <w:rPr>
                <w:rFonts w:eastAsia="Times New Roman" w:cs="Times New Roman"/>
                <w:sz w:val="26"/>
                <w:szCs w:val="26"/>
              </w:rPr>
              <w:t>4.10</w:t>
            </w:r>
          </w:p>
        </w:tc>
        <w:tc>
          <w:tcPr>
            <w:tcW w:w="825" w:type="pct"/>
            <w:shd w:val="clear" w:color="auto" w:fill="auto"/>
            <w:noWrap/>
            <w:vAlign w:val="center"/>
          </w:tcPr>
          <w:p w14:paraId="5B6F3CD0">
            <w:pPr>
              <w:spacing w:before="120" w:after="120"/>
              <w:rPr>
                <w:rFonts w:cs="Times New Roman"/>
                <w:sz w:val="26"/>
                <w:szCs w:val="26"/>
              </w:rPr>
            </w:pPr>
            <w:r>
              <w:rPr>
                <w:rFonts w:cs="Times New Roman"/>
                <w:sz w:val="26"/>
                <w:szCs w:val="26"/>
              </w:rPr>
              <w:t>Giấy gói thuốc khổ nhỡ</w:t>
            </w:r>
          </w:p>
        </w:tc>
        <w:tc>
          <w:tcPr>
            <w:tcW w:w="2625" w:type="pct"/>
            <w:shd w:val="clear" w:color="auto" w:fill="auto"/>
            <w:noWrap/>
            <w:vAlign w:val="center"/>
          </w:tcPr>
          <w:p w14:paraId="557CE1A9">
            <w:pPr>
              <w:spacing w:before="120" w:after="120"/>
              <w:rPr>
                <w:rFonts w:cs="Times New Roman"/>
                <w:sz w:val="26"/>
                <w:szCs w:val="26"/>
              </w:rPr>
            </w:pPr>
            <w:r>
              <w:rPr>
                <w:rFonts w:cs="Times New Roman"/>
                <w:sz w:val="26"/>
                <w:szCs w:val="26"/>
              </w:rPr>
              <w:t>Chất liệu giấy thô. Kích thước: 60x60 cm. Quy cách: 70-80 gram/m2.</w:t>
            </w:r>
          </w:p>
        </w:tc>
        <w:tc>
          <w:tcPr>
            <w:tcW w:w="533" w:type="pct"/>
            <w:shd w:val="clear" w:color="auto" w:fill="auto"/>
            <w:noWrap/>
            <w:vAlign w:val="center"/>
          </w:tcPr>
          <w:p w14:paraId="32E9F207">
            <w:pPr>
              <w:spacing w:before="120" w:after="120"/>
              <w:jc w:val="center"/>
              <w:rPr>
                <w:rFonts w:cs="Times New Roman"/>
                <w:sz w:val="26"/>
                <w:szCs w:val="26"/>
              </w:rPr>
            </w:pPr>
            <w:r>
              <w:rPr>
                <w:rFonts w:cs="Times New Roman"/>
                <w:sz w:val="26"/>
                <w:szCs w:val="26"/>
              </w:rPr>
              <w:t>Kg</w:t>
            </w:r>
          </w:p>
        </w:tc>
        <w:tc>
          <w:tcPr>
            <w:tcW w:w="679" w:type="pct"/>
            <w:shd w:val="clear" w:color="auto" w:fill="auto"/>
            <w:noWrap/>
            <w:vAlign w:val="center"/>
          </w:tcPr>
          <w:p w14:paraId="53F6C405">
            <w:pPr>
              <w:spacing w:before="120" w:after="120"/>
              <w:jc w:val="center"/>
              <w:rPr>
                <w:rFonts w:cs="Times New Roman"/>
                <w:sz w:val="26"/>
                <w:szCs w:val="26"/>
              </w:rPr>
            </w:pPr>
            <w:r>
              <w:rPr>
                <w:rFonts w:cs="Times New Roman"/>
                <w:sz w:val="26"/>
                <w:szCs w:val="26"/>
              </w:rPr>
              <w:t>30</w:t>
            </w:r>
          </w:p>
        </w:tc>
      </w:tr>
    </w:tbl>
    <w:p w14:paraId="41E45E8E">
      <w:pPr>
        <w:pStyle w:val="23"/>
        <w:rPr>
          <w:sz w:val="24"/>
        </w:rPr>
        <w:sectPr>
          <w:pgSz w:w="16850" w:h="11910" w:orient="landscape"/>
          <w:pgMar w:top="1304" w:right="1021" w:bottom="570" w:left="851" w:header="720" w:footer="720" w:gutter="0"/>
          <w:cols w:space="720" w:num="1"/>
          <w:docGrid w:linePitch="381" w:charSpace="0"/>
        </w:sectPr>
      </w:pPr>
    </w:p>
    <w:p w14:paraId="79763FDE">
      <w:pPr>
        <w:widowControl w:val="0"/>
        <w:spacing w:after="0" w:line="240" w:lineRule="auto"/>
        <w:jc w:val="center"/>
        <w:rPr>
          <w:rFonts w:cs="Times New Roman"/>
          <w:b/>
          <w:bCs/>
          <w:szCs w:val="28"/>
          <w:shd w:val="clear" w:color="auto" w:fill="FFFFFF"/>
          <w:lang w:eastAsia="vi-VN"/>
        </w:rPr>
      </w:pPr>
      <w:bookmarkStart w:id="0" w:name="_Hlk180570894"/>
      <w:bookmarkStart w:id="1" w:name="_Hlk180570931"/>
      <w:r>
        <w:rPr>
          <w:rFonts w:cs="Times New Roman"/>
          <w:b/>
          <w:bCs/>
          <w:szCs w:val="28"/>
          <w:shd w:val="clear" w:color="auto" w:fill="FFFFFF"/>
          <w:lang w:eastAsia="vi-VN"/>
        </w:rPr>
        <w:t>Mẫu báo giá</w:t>
      </w:r>
    </w:p>
    <w:p w14:paraId="35B44809">
      <w:pPr>
        <w:spacing w:after="60" w:line="240" w:lineRule="auto"/>
        <w:jc w:val="center"/>
        <w:rPr>
          <w:rFonts w:cs="Times New Roman"/>
          <w:b/>
          <w:color w:val="000000" w:themeColor="text1"/>
          <w:spacing w:val="-6"/>
          <w:szCs w:val="28"/>
          <w:lang w:val="nl-NL"/>
          <w14:textFill>
            <w14:solidFill>
              <w14:schemeClr w14:val="tx1"/>
            </w14:solidFill>
          </w14:textFill>
        </w:rPr>
      </w:pPr>
      <w:r>
        <w:rPr>
          <w:rFonts w:cs="Times New Roman"/>
          <w:b/>
          <w:spacing w:val="-6"/>
          <w:szCs w:val="28"/>
          <w:shd w:val="clear" w:color="auto" w:fill="FFFFFF"/>
        </w:rPr>
        <w:t xml:space="preserve">Gói thầu: </w:t>
      </w:r>
      <w:r>
        <w:rPr>
          <w:rFonts w:cs="Times New Roman"/>
          <w:b/>
          <w:color w:val="000000" w:themeColor="text1"/>
          <w:spacing w:val="-6"/>
          <w:szCs w:val="28"/>
          <w:lang w:val="nl-NL"/>
          <w14:textFill>
            <w14:solidFill>
              <w14:schemeClr w14:val="tx1"/>
            </w14:solidFill>
          </w14:textFill>
        </w:rPr>
        <w:t>Mua sắm hàng vật rẻ, vật tư tiêu hao bằng nhựa để duy trì hoạt động thường xuyên năm 2026-2027</w:t>
      </w:r>
    </w:p>
    <w:p w14:paraId="66FF7541">
      <w:pPr>
        <w:spacing w:after="60" w:line="240" w:lineRule="auto"/>
        <w:jc w:val="center"/>
        <w:rPr>
          <w:rFonts w:cs="Times New Roman"/>
          <w:b/>
          <w:bCs/>
          <w:szCs w:val="28"/>
          <w:shd w:val="clear" w:color="auto" w:fill="FFFFFF"/>
          <w:lang w:eastAsia="vi-VN"/>
        </w:rPr>
      </w:pPr>
      <w:r>
        <w:rPr>
          <w:rFonts w:cs="Times New Roman"/>
          <w:b/>
          <w:bCs/>
          <w:szCs w:val="28"/>
          <w:shd w:val="clear" w:color="auto" w:fill="FFFFFF"/>
          <w:lang w:eastAsia="vi-VN"/>
        </w:rPr>
        <w:t>BÁO GIÁ</w:t>
      </w:r>
    </w:p>
    <w:p w14:paraId="2D37939B">
      <w:pPr>
        <w:widowControl w:val="0"/>
        <w:spacing w:after="120" w:line="240" w:lineRule="auto"/>
        <w:jc w:val="center"/>
        <w:rPr>
          <w:rFonts w:cs="Times New Roman"/>
          <w:bCs/>
          <w:szCs w:val="28"/>
          <w:shd w:val="clear" w:color="auto" w:fill="FFFFFF"/>
          <w:lang w:eastAsia="vi-VN"/>
        </w:rPr>
      </w:pPr>
      <w:bookmarkStart w:id="2" w:name="bookmark9"/>
      <w:bookmarkStart w:id="3" w:name="bookmark8"/>
      <w:r>
        <w:rPr>
          <w:rFonts w:cs="Times New Roman"/>
          <w:bCs/>
          <w:szCs w:val="28"/>
          <w:shd w:val="clear" w:color="auto" w:fill="FFFFFF"/>
          <w:lang w:eastAsia="vi-VN"/>
        </w:rPr>
        <w:t>Kính gửi: ... [ghi rõ tên của Chủ đầu tư yêu cầu báo giá</w:t>
      </w:r>
      <w:bookmarkEnd w:id="2"/>
      <w:bookmarkEnd w:id="3"/>
      <w:r>
        <w:rPr>
          <w:rFonts w:cs="Times New Roman"/>
          <w:bCs/>
          <w:szCs w:val="28"/>
          <w:shd w:val="clear" w:color="auto" w:fill="FFFFFF"/>
          <w:lang w:eastAsia="vi-VN"/>
        </w:rPr>
        <w:t>]</w:t>
      </w:r>
    </w:p>
    <w:p w14:paraId="7EEC17DA">
      <w:pPr>
        <w:spacing w:after="120" w:line="320" w:lineRule="exact"/>
        <w:ind w:firstLine="567"/>
        <w:jc w:val="both"/>
        <w:rPr>
          <w:rFonts w:cs="Times New Roman"/>
          <w:b/>
          <w:color w:val="000000"/>
        </w:rPr>
      </w:pPr>
      <w:r>
        <w:rPr>
          <w:rFonts w:cs="Times New Roman"/>
          <w:bCs/>
          <w:szCs w:val="28"/>
          <w:shd w:val="clear" w:color="auto" w:fill="FFFFFF"/>
          <w:lang w:eastAsia="vi-VN"/>
        </w:rPr>
        <w:t xml:space="preserve">Trên cơ sở yêu cầu báo giá của.... </w:t>
      </w:r>
      <w:r>
        <w:rPr>
          <w:rFonts w:cs="Times New Roman"/>
          <w:bCs/>
          <w:i/>
          <w:iCs/>
          <w:szCs w:val="28"/>
          <w:shd w:val="clear" w:color="auto" w:fill="FFFFFF"/>
          <w:lang w:eastAsia="vi-VN"/>
        </w:rPr>
        <w:t>[ghi rõ tên của Chủ đầu tư yêu cầu báo giá],</w:t>
      </w:r>
      <w:r>
        <w:rPr>
          <w:rFonts w:cs="Times New Roman"/>
          <w:bCs/>
          <w:szCs w:val="28"/>
          <w:shd w:val="clear" w:color="auto" w:fill="FFFFFF"/>
          <w:lang w:eastAsia="vi-VN"/>
        </w:rPr>
        <w:t xml:space="preserve"> chúng </w:t>
      </w:r>
      <w:r>
        <w:rPr>
          <w:rFonts w:cs="Times New Roman"/>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rFonts w:cs="Times New Roman"/>
          <w:bCs/>
          <w:szCs w:val="28"/>
          <w:shd w:val="clear" w:color="auto" w:fill="FFFFFF"/>
          <w:lang w:eastAsia="vi-VN"/>
        </w:rPr>
        <w:t xml:space="preserve"> báo giá </w:t>
      </w:r>
      <w:r>
        <w:rPr>
          <w:rFonts w:cs="Times New Roman"/>
          <w:b/>
          <w:color w:val="000000" w:themeColor="text1"/>
          <w:spacing w:val="-6"/>
          <w:szCs w:val="28"/>
          <w:lang w:val="nl-NL"/>
          <w14:textFill>
            <w14:solidFill>
              <w14:schemeClr w14:val="tx1"/>
            </w14:solidFill>
          </w14:textFill>
        </w:rPr>
        <w:t xml:space="preserve">Mua sắm hàng vật rẻ, vật tư tiêu hao bằng nhựa để duy trì hoạt động thường xuyên năm 2026-2027 </w:t>
      </w:r>
      <w:r>
        <w:rPr>
          <w:rFonts w:cs="Times New Roman"/>
          <w:bCs/>
          <w:szCs w:val="28"/>
          <w:shd w:val="clear" w:color="auto" w:fill="FFFFFF"/>
          <w:lang w:eastAsia="vi-VN"/>
        </w:rPr>
        <w:t>như sau:</w:t>
      </w:r>
    </w:p>
    <w:p w14:paraId="425C13BC">
      <w:pPr>
        <w:pStyle w:val="12"/>
        <w:widowControl w:val="0"/>
        <w:numPr>
          <w:ilvl w:val="0"/>
          <w:numId w:val="1"/>
        </w:numPr>
        <w:spacing w:after="120" w:line="320" w:lineRule="exact"/>
        <w:jc w:val="both"/>
        <w:rPr>
          <w:rFonts w:ascii="Times New Roman" w:hAnsi="Times New Roman"/>
          <w:bCs/>
          <w:sz w:val="28"/>
          <w:szCs w:val="28"/>
          <w:shd w:val="clear" w:color="auto" w:fill="FFFFFF"/>
          <w:lang w:eastAsia="vi-VN"/>
        </w:rPr>
      </w:pPr>
      <w:r>
        <w:rPr>
          <w:rFonts w:ascii="Times New Roman" w:hAnsi="Times New Roman"/>
          <w:bCs/>
          <w:sz w:val="28"/>
          <w:szCs w:val="28"/>
          <w:shd w:val="clear" w:color="auto" w:fill="FFFFFF"/>
          <w:lang w:eastAsia="vi-VN"/>
        </w:rPr>
        <w:t xml:space="preserve">Báo giá </w:t>
      </w:r>
      <w:r>
        <w:rPr>
          <w:rFonts w:ascii="Times New Roman" w:hAnsi="Times New Roman"/>
          <w:b/>
          <w:color w:val="000000"/>
          <w:sz w:val="28"/>
          <w:szCs w:val="28"/>
        </w:rPr>
        <w:t>Mua sắm hàng vật rẻ, vật tư tiêu hao bằng nhựa để duy trì hoạt động thường xuyên năm 2026-2027</w:t>
      </w:r>
    </w:p>
    <w:tbl>
      <w:tblPr>
        <w:tblStyle w:val="4"/>
        <w:tblW w:w="13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2"/>
        <w:gridCol w:w="1620"/>
        <w:gridCol w:w="1333"/>
        <w:gridCol w:w="1008"/>
        <w:gridCol w:w="1008"/>
        <w:gridCol w:w="1146"/>
        <w:gridCol w:w="1587"/>
        <w:gridCol w:w="805"/>
        <w:gridCol w:w="903"/>
        <w:gridCol w:w="1438"/>
        <w:gridCol w:w="870"/>
        <w:gridCol w:w="1435"/>
      </w:tblGrid>
      <w:tr w14:paraId="58F2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2BB4096">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STT</w:t>
            </w:r>
          </w:p>
        </w:tc>
        <w:tc>
          <w:tcPr>
            <w:tcW w:w="1620" w:type="dxa"/>
            <w:tcBorders>
              <w:left w:val="single" w:color="auto" w:sz="4" w:space="0"/>
            </w:tcBorders>
            <w:shd w:val="clear" w:color="auto" w:fill="FFFFFF"/>
            <w:vAlign w:val="center"/>
          </w:tcPr>
          <w:p w14:paraId="4BD40E36">
            <w:pPr>
              <w:widowControl w:val="0"/>
              <w:jc w:val="center"/>
              <w:rPr>
                <w:rFonts w:cs="Times New Roman"/>
                <w:b/>
                <w:bCs/>
                <w:sz w:val="26"/>
                <w:szCs w:val="26"/>
                <w:shd w:val="clear" w:color="auto" w:fill="FFFFFF"/>
                <w:lang w:eastAsia="vi-VN"/>
              </w:rPr>
            </w:pPr>
            <w:r>
              <w:rPr>
                <w:rFonts w:cs="Times New Roman"/>
                <w:b/>
                <w:bCs/>
                <w:color w:val="000000" w:themeColor="text1"/>
                <w:sz w:val="26"/>
                <w:szCs w:val="26"/>
                <w:shd w:val="clear" w:color="auto" w:fill="FFFFFF"/>
                <w:lang w:eastAsia="vi-VN"/>
                <w14:textFill>
                  <w14:solidFill>
                    <w14:schemeClr w14:val="tx1"/>
                  </w14:solidFill>
                </w14:textFill>
              </w:rPr>
              <w:t>Danh mục hàng hóa</w:t>
            </w:r>
          </w:p>
        </w:tc>
        <w:tc>
          <w:tcPr>
            <w:tcW w:w="1333" w:type="dxa"/>
            <w:shd w:val="clear" w:color="auto" w:fill="FFFFFF"/>
            <w:vAlign w:val="center"/>
          </w:tcPr>
          <w:p w14:paraId="5ED77FF2">
            <w:pPr>
              <w:widowControl w:val="0"/>
              <w:rPr>
                <w:rFonts w:cs="Times New Roman"/>
                <w:b/>
                <w:bCs/>
                <w:sz w:val="26"/>
                <w:szCs w:val="26"/>
                <w:shd w:val="clear" w:color="auto" w:fill="FFFFFF"/>
                <w:lang w:val="en-US" w:eastAsia="vi-VN"/>
              </w:rPr>
            </w:pPr>
            <w:r>
              <w:rPr>
                <w:rFonts w:cs="Times New Roman"/>
                <w:b/>
                <w:bCs/>
                <w:sz w:val="26"/>
                <w:szCs w:val="26"/>
                <w:shd w:val="clear" w:color="auto" w:fill="FFFFFF"/>
                <w:lang w:val="en-US" w:eastAsia="vi-VN"/>
              </w:rPr>
              <w:t>Yêu cầu về tính năng, yêu cầu về kĩ thuật</w:t>
            </w:r>
          </w:p>
        </w:tc>
        <w:tc>
          <w:tcPr>
            <w:tcW w:w="1008" w:type="dxa"/>
            <w:shd w:val="clear" w:color="auto" w:fill="FFFFFF"/>
            <w:vAlign w:val="center"/>
          </w:tcPr>
          <w:p w14:paraId="3682F2DB">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Ký, mã hiệu, model</w:t>
            </w:r>
          </w:p>
        </w:tc>
        <w:tc>
          <w:tcPr>
            <w:tcW w:w="1008" w:type="dxa"/>
            <w:shd w:val="clear" w:color="auto" w:fill="FFFFFF"/>
          </w:tcPr>
          <w:p w14:paraId="711321FB">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Hãng sản xuất</w:t>
            </w:r>
          </w:p>
        </w:tc>
        <w:tc>
          <w:tcPr>
            <w:tcW w:w="0" w:type="auto"/>
            <w:shd w:val="clear" w:color="auto" w:fill="FFFFFF"/>
            <w:vAlign w:val="center"/>
          </w:tcPr>
          <w:p w14:paraId="1C5E0313">
            <w:pPr>
              <w:widowControl w:val="0"/>
              <w:jc w:val="center"/>
              <w:rPr>
                <w:rFonts w:cs="Times New Roman"/>
                <w:b/>
                <w:bCs/>
                <w:sz w:val="26"/>
                <w:szCs w:val="26"/>
                <w:shd w:val="clear" w:color="auto" w:fill="FFFFFF"/>
                <w:vertAlign w:val="superscript"/>
                <w:lang w:eastAsia="vi-VN"/>
              </w:rPr>
            </w:pPr>
            <w:r>
              <w:rPr>
                <w:rFonts w:cs="Times New Roman"/>
                <w:b/>
                <w:bCs/>
                <w:sz w:val="26"/>
                <w:szCs w:val="26"/>
                <w:shd w:val="clear" w:color="auto" w:fill="FFFFFF"/>
                <w:lang w:eastAsia="vi-VN"/>
              </w:rPr>
              <w:t>Nước sản xuất</w:t>
            </w:r>
          </w:p>
        </w:tc>
        <w:tc>
          <w:tcPr>
            <w:tcW w:w="0" w:type="auto"/>
            <w:shd w:val="clear" w:color="auto" w:fill="FFFFFF"/>
            <w:vAlign w:val="center"/>
          </w:tcPr>
          <w:p w14:paraId="5DA8ABC5">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Số lượng/ khối lượng</w:t>
            </w:r>
          </w:p>
        </w:tc>
        <w:tc>
          <w:tcPr>
            <w:tcW w:w="0" w:type="auto"/>
            <w:shd w:val="clear" w:color="auto" w:fill="FFFFFF"/>
            <w:vAlign w:val="center"/>
          </w:tcPr>
          <w:p w14:paraId="2AD2836D">
            <w:pPr>
              <w:widowControl w:val="0"/>
              <w:jc w:val="center"/>
              <w:rPr>
                <w:rFonts w:cs="Times New Roman"/>
                <w:b/>
                <w:bCs/>
                <w:sz w:val="26"/>
                <w:szCs w:val="26"/>
                <w:shd w:val="clear" w:color="auto" w:fill="FFFFFF"/>
                <w:lang w:eastAsia="vi-VN"/>
              </w:rPr>
            </w:pPr>
            <w:r>
              <w:rPr>
                <w:rFonts w:cs="Times New Roman"/>
                <w:b/>
                <w:bCs/>
                <w:color w:val="000000" w:themeColor="text1"/>
                <w:sz w:val="26"/>
                <w:szCs w:val="26"/>
                <w:shd w:val="clear" w:color="auto" w:fill="FFFFFF"/>
                <w:lang w:eastAsia="vi-VN"/>
                <w14:textFill>
                  <w14:solidFill>
                    <w14:schemeClr w14:val="tx1"/>
                  </w14:solidFill>
                </w14:textFill>
              </w:rPr>
              <w:t>Quy cách</w:t>
            </w:r>
          </w:p>
        </w:tc>
        <w:tc>
          <w:tcPr>
            <w:tcW w:w="0" w:type="auto"/>
            <w:shd w:val="clear" w:color="auto" w:fill="FFFFFF"/>
            <w:vAlign w:val="center"/>
          </w:tcPr>
          <w:p w14:paraId="6908C4C9">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Đơn vị tính</w:t>
            </w:r>
          </w:p>
        </w:tc>
        <w:tc>
          <w:tcPr>
            <w:tcW w:w="0" w:type="auto"/>
            <w:shd w:val="clear" w:color="auto" w:fill="FFFFFF"/>
            <w:vAlign w:val="center"/>
          </w:tcPr>
          <w:p w14:paraId="10724B35">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 xml:space="preserve">Đơn </w:t>
            </w:r>
            <w:r>
              <w:rPr>
                <w:rFonts w:cs="Times New Roman"/>
                <w:b/>
                <w:bCs/>
                <w:szCs w:val="28"/>
                <w:shd w:val="clear" w:color="auto" w:fill="FFFFFF"/>
                <w:lang w:eastAsia="vi-VN"/>
              </w:rPr>
              <w:t>giá</w:t>
            </w:r>
            <w:r>
              <w:rPr>
                <w:rFonts w:cs="Times New Roman"/>
                <w:b/>
                <w:bCs/>
                <w:szCs w:val="28"/>
                <w:shd w:val="clear" w:color="auto" w:fill="FFFFFF"/>
                <w:vertAlign w:val="superscript"/>
                <w:lang w:eastAsia="vi-VN"/>
              </w:rPr>
              <w:t xml:space="preserve"> </w:t>
            </w:r>
            <w:r>
              <w:rPr>
                <w:rFonts w:cs="Times New Roman"/>
                <w:b/>
                <w:bCs/>
                <w:szCs w:val="28"/>
                <w:shd w:val="clear" w:color="auto" w:fill="FFFFFF"/>
                <w:lang w:eastAsia="vi-VN"/>
              </w:rPr>
              <w:t>c</w:t>
            </w:r>
            <w:r>
              <w:rPr>
                <w:rFonts w:cs="Times New Roman"/>
                <w:b/>
                <w:bCs/>
                <w:sz w:val="26"/>
                <w:szCs w:val="26"/>
                <w:shd w:val="clear" w:color="auto" w:fill="FFFFFF"/>
                <w:lang w:eastAsia="vi-VN"/>
              </w:rPr>
              <w:t>hưa</w:t>
            </w:r>
            <w:r>
              <w:rPr>
                <w:rFonts w:cs="Times New Roman"/>
                <w:b/>
                <w:bCs/>
                <w:sz w:val="26"/>
                <w:szCs w:val="26"/>
                <w:shd w:val="clear" w:color="auto" w:fill="FFFFFF"/>
                <w:vertAlign w:val="superscript"/>
                <w:lang w:eastAsia="vi-VN"/>
              </w:rPr>
              <w:t xml:space="preserve"> </w:t>
            </w:r>
            <w:r>
              <w:rPr>
                <w:rFonts w:cs="Times New Roman"/>
                <w:b/>
                <w:bCs/>
                <w:sz w:val="26"/>
                <w:szCs w:val="26"/>
                <w:shd w:val="clear" w:color="auto" w:fill="FFFFFF"/>
                <w:lang w:eastAsia="vi-VN"/>
              </w:rPr>
              <w:t>thuế</w:t>
            </w:r>
          </w:p>
          <w:p w14:paraId="0BBBF138">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(VND)</w:t>
            </w:r>
          </w:p>
        </w:tc>
        <w:tc>
          <w:tcPr>
            <w:tcW w:w="0" w:type="auto"/>
            <w:shd w:val="clear" w:color="auto" w:fill="FFFFFF"/>
          </w:tcPr>
          <w:p w14:paraId="238C2AC1">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Thuế suất</w:t>
            </w:r>
          </w:p>
          <w:p w14:paraId="5350E5C9">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w:t>
            </w:r>
          </w:p>
        </w:tc>
        <w:tc>
          <w:tcPr>
            <w:tcW w:w="0" w:type="auto"/>
            <w:shd w:val="clear" w:color="auto" w:fill="FFFFFF"/>
            <w:vAlign w:val="center"/>
          </w:tcPr>
          <w:p w14:paraId="618C2849">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Thành tiền (VND)</w:t>
            </w:r>
          </w:p>
        </w:tc>
      </w:tr>
      <w:tr w14:paraId="1615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632626E7">
            <w:pPr>
              <w:widowControl w:val="0"/>
              <w:jc w:val="center"/>
              <w:rPr>
                <w:rFonts w:cs="Times New Roman"/>
                <w:bCs/>
                <w:sz w:val="26"/>
                <w:szCs w:val="26"/>
                <w:shd w:val="clear" w:color="auto" w:fill="FFFFFF"/>
                <w:lang w:eastAsia="vi-VN"/>
              </w:rPr>
            </w:pPr>
            <w:r>
              <w:rPr>
                <w:rFonts w:cs="Times New Roman"/>
                <w:bCs/>
                <w:sz w:val="26"/>
                <w:szCs w:val="26"/>
                <w:shd w:val="clear" w:color="auto" w:fill="FFFFFF"/>
                <w:lang w:eastAsia="vi-VN"/>
              </w:rPr>
              <w:t>1</w:t>
            </w:r>
          </w:p>
        </w:tc>
        <w:tc>
          <w:tcPr>
            <w:tcW w:w="1620" w:type="dxa"/>
            <w:tcBorders>
              <w:left w:val="single" w:color="auto" w:sz="4" w:space="0"/>
            </w:tcBorders>
            <w:shd w:val="clear" w:color="auto" w:fill="FFFFFF"/>
            <w:vAlign w:val="center"/>
          </w:tcPr>
          <w:p w14:paraId="66E8548E">
            <w:pPr>
              <w:widowControl w:val="0"/>
              <w:jc w:val="center"/>
              <w:rPr>
                <w:rFonts w:cs="Times New Roman"/>
                <w:bCs/>
                <w:sz w:val="26"/>
                <w:szCs w:val="26"/>
                <w:shd w:val="clear" w:color="auto" w:fill="FFFFFF"/>
                <w:lang w:eastAsia="vi-VN"/>
              </w:rPr>
            </w:pPr>
            <w:r>
              <w:rPr>
                <w:rFonts w:cs="Times New Roman"/>
                <w:bCs/>
                <w:sz w:val="26"/>
                <w:szCs w:val="26"/>
                <w:shd w:val="clear" w:color="auto" w:fill="FFFFFF"/>
                <w:lang w:eastAsia="vi-VN"/>
              </w:rPr>
              <w:t>Hàng hoá A</w:t>
            </w:r>
          </w:p>
        </w:tc>
        <w:tc>
          <w:tcPr>
            <w:tcW w:w="1333" w:type="dxa"/>
            <w:shd w:val="clear" w:color="auto" w:fill="FFFFFF"/>
          </w:tcPr>
          <w:p w14:paraId="1D115112">
            <w:pPr>
              <w:widowControl w:val="0"/>
              <w:rPr>
                <w:rFonts w:cs="Times New Roman"/>
                <w:bCs/>
                <w:szCs w:val="28"/>
                <w:shd w:val="clear" w:color="auto" w:fill="FFFFFF"/>
                <w:lang w:eastAsia="vi-VN"/>
              </w:rPr>
            </w:pPr>
          </w:p>
        </w:tc>
        <w:tc>
          <w:tcPr>
            <w:tcW w:w="1008" w:type="dxa"/>
            <w:shd w:val="clear" w:color="auto" w:fill="FFFFFF"/>
          </w:tcPr>
          <w:p w14:paraId="49B1BA2D">
            <w:pPr>
              <w:widowControl w:val="0"/>
              <w:rPr>
                <w:rFonts w:cs="Times New Roman"/>
                <w:bCs/>
                <w:szCs w:val="28"/>
                <w:shd w:val="clear" w:color="auto" w:fill="FFFFFF"/>
                <w:lang w:eastAsia="vi-VN"/>
              </w:rPr>
            </w:pPr>
          </w:p>
        </w:tc>
        <w:tc>
          <w:tcPr>
            <w:tcW w:w="1008" w:type="dxa"/>
            <w:shd w:val="clear" w:color="auto" w:fill="FFFFFF"/>
          </w:tcPr>
          <w:p w14:paraId="06EF3120">
            <w:pPr>
              <w:widowControl w:val="0"/>
              <w:rPr>
                <w:rFonts w:cs="Times New Roman"/>
                <w:bCs/>
                <w:szCs w:val="28"/>
                <w:shd w:val="clear" w:color="auto" w:fill="FFFFFF"/>
                <w:lang w:eastAsia="vi-VN"/>
              </w:rPr>
            </w:pPr>
          </w:p>
        </w:tc>
        <w:tc>
          <w:tcPr>
            <w:tcW w:w="0" w:type="auto"/>
            <w:shd w:val="clear" w:color="auto" w:fill="FFFFFF"/>
          </w:tcPr>
          <w:p w14:paraId="44D59F1D">
            <w:pPr>
              <w:widowControl w:val="0"/>
              <w:rPr>
                <w:rFonts w:cs="Times New Roman"/>
                <w:bCs/>
                <w:szCs w:val="28"/>
                <w:shd w:val="clear" w:color="auto" w:fill="FFFFFF"/>
                <w:lang w:eastAsia="vi-VN"/>
              </w:rPr>
            </w:pPr>
          </w:p>
        </w:tc>
        <w:tc>
          <w:tcPr>
            <w:tcW w:w="0" w:type="auto"/>
            <w:shd w:val="clear" w:color="auto" w:fill="FFFFFF"/>
          </w:tcPr>
          <w:p w14:paraId="5245FCF1">
            <w:pPr>
              <w:widowControl w:val="0"/>
              <w:rPr>
                <w:rFonts w:cs="Times New Roman"/>
                <w:bCs/>
                <w:szCs w:val="28"/>
                <w:shd w:val="clear" w:color="auto" w:fill="FFFFFF"/>
                <w:lang w:eastAsia="vi-VN"/>
              </w:rPr>
            </w:pPr>
          </w:p>
        </w:tc>
        <w:tc>
          <w:tcPr>
            <w:tcW w:w="0" w:type="auto"/>
            <w:shd w:val="clear" w:color="auto" w:fill="FFFFFF"/>
          </w:tcPr>
          <w:p w14:paraId="6205887C">
            <w:pPr>
              <w:widowControl w:val="0"/>
              <w:rPr>
                <w:rFonts w:cs="Times New Roman"/>
                <w:bCs/>
                <w:szCs w:val="28"/>
                <w:shd w:val="clear" w:color="auto" w:fill="FFFFFF"/>
                <w:lang w:eastAsia="vi-VN"/>
              </w:rPr>
            </w:pPr>
          </w:p>
        </w:tc>
        <w:tc>
          <w:tcPr>
            <w:tcW w:w="0" w:type="auto"/>
            <w:shd w:val="clear" w:color="auto" w:fill="FFFFFF"/>
          </w:tcPr>
          <w:p w14:paraId="0951DC36">
            <w:pPr>
              <w:widowControl w:val="0"/>
              <w:rPr>
                <w:rFonts w:cs="Times New Roman"/>
                <w:bCs/>
                <w:szCs w:val="28"/>
                <w:shd w:val="clear" w:color="auto" w:fill="FFFFFF"/>
                <w:lang w:eastAsia="vi-VN"/>
              </w:rPr>
            </w:pPr>
          </w:p>
        </w:tc>
        <w:tc>
          <w:tcPr>
            <w:tcW w:w="0" w:type="auto"/>
            <w:shd w:val="clear" w:color="auto" w:fill="FFFFFF"/>
          </w:tcPr>
          <w:p w14:paraId="2479AAF5">
            <w:pPr>
              <w:widowControl w:val="0"/>
              <w:rPr>
                <w:rFonts w:cs="Times New Roman"/>
                <w:bCs/>
                <w:szCs w:val="28"/>
                <w:shd w:val="clear" w:color="auto" w:fill="FFFFFF"/>
                <w:lang w:eastAsia="vi-VN"/>
              </w:rPr>
            </w:pPr>
          </w:p>
        </w:tc>
        <w:tc>
          <w:tcPr>
            <w:tcW w:w="0" w:type="auto"/>
            <w:shd w:val="clear" w:color="auto" w:fill="FFFFFF"/>
          </w:tcPr>
          <w:p w14:paraId="6AA03A57">
            <w:pPr>
              <w:widowControl w:val="0"/>
              <w:rPr>
                <w:rFonts w:cs="Times New Roman"/>
                <w:bCs/>
                <w:szCs w:val="28"/>
                <w:shd w:val="clear" w:color="auto" w:fill="FFFFFF"/>
                <w:lang w:eastAsia="vi-VN"/>
              </w:rPr>
            </w:pPr>
          </w:p>
        </w:tc>
        <w:tc>
          <w:tcPr>
            <w:tcW w:w="0" w:type="auto"/>
            <w:shd w:val="clear" w:color="auto" w:fill="FFFFFF"/>
          </w:tcPr>
          <w:p w14:paraId="1FEB046F">
            <w:pPr>
              <w:widowControl w:val="0"/>
              <w:rPr>
                <w:rFonts w:cs="Times New Roman"/>
                <w:bCs/>
                <w:szCs w:val="28"/>
                <w:shd w:val="clear" w:color="auto" w:fill="FFFFFF"/>
                <w:lang w:eastAsia="vi-VN"/>
              </w:rPr>
            </w:pPr>
          </w:p>
        </w:tc>
      </w:tr>
      <w:tr w14:paraId="7AD3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5D952783">
            <w:pPr>
              <w:widowControl w:val="0"/>
              <w:jc w:val="center"/>
              <w:rPr>
                <w:rFonts w:cs="Times New Roman"/>
                <w:bCs/>
                <w:sz w:val="26"/>
                <w:szCs w:val="26"/>
                <w:shd w:val="clear" w:color="auto" w:fill="FFFFFF"/>
                <w:lang w:eastAsia="vi-VN"/>
              </w:rPr>
            </w:pPr>
            <w:r>
              <w:rPr>
                <w:rFonts w:cs="Times New Roman"/>
                <w:bCs/>
                <w:sz w:val="26"/>
                <w:szCs w:val="26"/>
                <w:shd w:val="clear" w:color="auto" w:fill="FFFFFF"/>
                <w:lang w:eastAsia="vi-VN"/>
              </w:rPr>
              <w:t>2</w:t>
            </w:r>
          </w:p>
        </w:tc>
        <w:tc>
          <w:tcPr>
            <w:tcW w:w="1620" w:type="dxa"/>
            <w:tcBorders>
              <w:left w:val="single" w:color="auto" w:sz="4" w:space="0"/>
            </w:tcBorders>
            <w:shd w:val="clear" w:color="auto" w:fill="FFFFFF"/>
            <w:vAlign w:val="center"/>
          </w:tcPr>
          <w:p w14:paraId="7CCFD090">
            <w:pPr>
              <w:widowControl w:val="0"/>
              <w:jc w:val="center"/>
              <w:rPr>
                <w:rFonts w:cs="Times New Roman"/>
                <w:bCs/>
                <w:sz w:val="26"/>
                <w:szCs w:val="26"/>
                <w:shd w:val="clear" w:color="auto" w:fill="FFFFFF"/>
                <w:lang w:eastAsia="vi-VN"/>
              </w:rPr>
            </w:pPr>
            <w:r>
              <w:rPr>
                <w:rFonts w:cs="Times New Roman"/>
                <w:bCs/>
                <w:sz w:val="26"/>
                <w:szCs w:val="26"/>
                <w:shd w:val="clear" w:color="auto" w:fill="FFFFFF"/>
                <w:lang w:eastAsia="vi-VN"/>
              </w:rPr>
              <w:t>Hàng hoá B</w:t>
            </w:r>
          </w:p>
        </w:tc>
        <w:tc>
          <w:tcPr>
            <w:tcW w:w="1333" w:type="dxa"/>
            <w:shd w:val="clear" w:color="auto" w:fill="FFFFFF"/>
          </w:tcPr>
          <w:p w14:paraId="1939561F">
            <w:pPr>
              <w:widowControl w:val="0"/>
              <w:rPr>
                <w:rFonts w:cs="Times New Roman"/>
                <w:bCs/>
                <w:szCs w:val="28"/>
                <w:shd w:val="clear" w:color="auto" w:fill="FFFFFF"/>
                <w:lang w:eastAsia="vi-VN"/>
              </w:rPr>
            </w:pPr>
          </w:p>
        </w:tc>
        <w:tc>
          <w:tcPr>
            <w:tcW w:w="1008" w:type="dxa"/>
            <w:shd w:val="clear" w:color="auto" w:fill="FFFFFF"/>
          </w:tcPr>
          <w:p w14:paraId="30E49907">
            <w:pPr>
              <w:widowControl w:val="0"/>
              <w:rPr>
                <w:rFonts w:cs="Times New Roman"/>
                <w:bCs/>
                <w:szCs w:val="28"/>
                <w:shd w:val="clear" w:color="auto" w:fill="FFFFFF"/>
                <w:lang w:eastAsia="vi-VN"/>
              </w:rPr>
            </w:pPr>
          </w:p>
        </w:tc>
        <w:tc>
          <w:tcPr>
            <w:tcW w:w="1008" w:type="dxa"/>
            <w:shd w:val="clear" w:color="auto" w:fill="FFFFFF"/>
          </w:tcPr>
          <w:p w14:paraId="222368E7">
            <w:pPr>
              <w:widowControl w:val="0"/>
              <w:rPr>
                <w:rFonts w:cs="Times New Roman"/>
                <w:bCs/>
                <w:szCs w:val="28"/>
                <w:shd w:val="clear" w:color="auto" w:fill="FFFFFF"/>
                <w:lang w:eastAsia="vi-VN"/>
              </w:rPr>
            </w:pPr>
          </w:p>
        </w:tc>
        <w:tc>
          <w:tcPr>
            <w:tcW w:w="0" w:type="auto"/>
            <w:shd w:val="clear" w:color="auto" w:fill="FFFFFF"/>
          </w:tcPr>
          <w:p w14:paraId="534A3CD4">
            <w:pPr>
              <w:widowControl w:val="0"/>
              <w:rPr>
                <w:rFonts w:cs="Times New Roman"/>
                <w:bCs/>
                <w:szCs w:val="28"/>
                <w:shd w:val="clear" w:color="auto" w:fill="FFFFFF"/>
                <w:lang w:eastAsia="vi-VN"/>
              </w:rPr>
            </w:pPr>
          </w:p>
        </w:tc>
        <w:tc>
          <w:tcPr>
            <w:tcW w:w="0" w:type="auto"/>
            <w:shd w:val="clear" w:color="auto" w:fill="FFFFFF"/>
          </w:tcPr>
          <w:p w14:paraId="620C648F">
            <w:pPr>
              <w:widowControl w:val="0"/>
              <w:rPr>
                <w:rFonts w:cs="Times New Roman"/>
                <w:bCs/>
                <w:szCs w:val="28"/>
                <w:shd w:val="clear" w:color="auto" w:fill="FFFFFF"/>
                <w:lang w:eastAsia="vi-VN"/>
              </w:rPr>
            </w:pPr>
          </w:p>
        </w:tc>
        <w:tc>
          <w:tcPr>
            <w:tcW w:w="0" w:type="auto"/>
            <w:shd w:val="clear" w:color="auto" w:fill="FFFFFF"/>
          </w:tcPr>
          <w:p w14:paraId="107AB019">
            <w:pPr>
              <w:widowControl w:val="0"/>
              <w:rPr>
                <w:rFonts w:cs="Times New Roman"/>
                <w:bCs/>
                <w:szCs w:val="28"/>
                <w:shd w:val="clear" w:color="auto" w:fill="FFFFFF"/>
                <w:lang w:eastAsia="vi-VN"/>
              </w:rPr>
            </w:pPr>
          </w:p>
        </w:tc>
        <w:tc>
          <w:tcPr>
            <w:tcW w:w="0" w:type="auto"/>
            <w:shd w:val="clear" w:color="auto" w:fill="FFFFFF"/>
          </w:tcPr>
          <w:p w14:paraId="4DC26302">
            <w:pPr>
              <w:widowControl w:val="0"/>
              <w:rPr>
                <w:rFonts w:cs="Times New Roman"/>
                <w:bCs/>
                <w:szCs w:val="28"/>
                <w:shd w:val="clear" w:color="auto" w:fill="FFFFFF"/>
                <w:lang w:eastAsia="vi-VN"/>
              </w:rPr>
            </w:pPr>
          </w:p>
        </w:tc>
        <w:tc>
          <w:tcPr>
            <w:tcW w:w="0" w:type="auto"/>
            <w:shd w:val="clear" w:color="auto" w:fill="FFFFFF"/>
          </w:tcPr>
          <w:p w14:paraId="355D18D9">
            <w:pPr>
              <w:widowControl w:val="0"/>
              <w:rPr>
                <w:rFonts w:cs="Times New Roman"/>
                <w:bCs/>
                <w:szCs w:val="28"/>
                <w:shd w:val="clear" w:color="auto" w:fill="FFFFFF"/>
                <w:lang w:eastAsia="vi-VN"/>
              </w:rPr>
            </w:pPr>
          </w:p>
        </w:tc>
        <w:tc>
          <w:tcPr>
            <w:tcW w:w="0" w:type="auto"/>
            <w:shd w:val="clear" w:color="auto" w:fill="FFFFFF"/>
          </w:tcPr>
          <w:p w14:paraId="4F8EFD7F">
            <w:pPr>
              <w:widowControl w:val="0"/>
              <w:rPr>
                <w:rFonts w:cs="Times New Roman"/>
                <w:bCs/>
                <w:szCs w:val="28"/>
                <w:shd w:val="clear" w:color="auto" w:fill="FFFFFF"/>
                <w:lang w:eastAsia="vi-VN"/>
              </w:rPr>
            </w:pPr>
          </w:p>
        </w:tc>
        <w:tc>
          <w:tcPr>
            <w:tcW w:w="0" w:type="auto"/>
            <w:shd w:val="clear" w:color="auto" w:fill="FFFFFF"/>
          </w:tcPr>
          <w:p w14:paraId="3B9FC19C">
            <w:pPr>
              <w:widowControl w:val="0"/>
              <w:rPr>
                <w:rFonts w:cs="Times New Roman"/>
                <w:bCs/>
                <w:szCs w:val="28"/>
                <w:shd w:val="clear" w:color="auto" w:fill="FFFFFF"/>
                <w:lang w:eastAsia="vi-VN"/>
              </w:rPr>
            </w:pPr>
          </w:p>
        </w:tc>
      </w:tr>
      <w:tr w14:paraId="7A7C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949C8D5">
            <w:pPr>
              <w:widowControl w:val="0"/>
              <w:jc w:val="center"/>
              <w:rPr>
                <w:rFonts w:cs="Times New Roman"/>
                <w:bCs/>
                <w:sz w:val="26"/>
                <w:szCs w:val="26"/>
                <w:shd w:val="clear" w:color="auto" w:fill="FFFFFF"/>
                <w:lang w:eastAsia="vi-VN"/>
              </w:rPr>
            </w:pPr>
            <w:r>
              <w:rPr>
                <w:rFonts w:cs="Times New Roman"/>
                <w:bCs/>
                <w:sz w:val="26"/>
                <w:szCs w:val="26"/>
                <w:shd w:val="clear" w:color="auto" w:fill="FFFFFF"/>
                <w:lang w:eastAsia="vi-VN"/>
              </w:rPr>
              <w:t>n</w:t>
            </w:r>
          </w:p>
        </w:tc>
        <w:tc>
          <w:tcPr>
            <w:tcW w:w="1620" w:type="dxa"/>
            <w:tcBorders>
              <w:left w:val="single" w:color="auto" w:sz="4" w:space="0"/>
            </w:tcBorders>
            <w:shd w:val="clear" w:color="auto" w:fill="FFFFFF"/>
          </w:tcPr>
          <w:p w14:paraId="282A71AD">
            <w:pPr>
              <w:widowControl w:val="0"/>
              <w:jc w:val="center"/>
              <w:rPr>
                <w:rFonts w:cs="Times New Roman"/>
                <w:bCs/>
                <w:sz w:val="26"/>
                <w:szCs w:val="26"/>
                <w:shd w:val="clear" w:color="auto" w:fill="FFFFFF"/>
                <w:lang w:eastAsia="vi-VN"/>
              </w:rPr>
            </w:pPr>
            <w:r>
              <w:rPr>
                <w:rFonts w:cs="Times New Roman"/>
                <w:bCs/>
                <w:sz w:val="26"/>
                <w:szCs w:val="26"/>
                <w:shd w:val="clear" w:color="auto" w:fill="FFFFFF"/>
                <w:lang w:eastAsia="vi-VN"/>
              </w:rPr>
              <w:t>…</w:t>
            </w:r>
          </w:p>
        </w:tc>
        <w:tc>
          <w:tcPr>
            <w:tcW w:w="1333" w:type="dxa"/>
            <w:shd w:val="clear" w:color="auto" w:fill="FFFFFF"/>
          </w:tcPr>
          <w:p w14:paraId="6E078A86">
            <w:pPr>
              <w:widowControl w:val="0"/>
              <w:rPr>
                <w:rFonts w:cs="Times New Roman"/>
                <w:bCs/>
                <w:szCs w:val="28"/>
                <w:shd w:val="clear" w:color="auto" w:fill="FFFFFF"/>
                <w:lang w:eastAsia="vi-VN"/>
              </w:rPr>
            </w:pPr>
          </w:p>
        </w:tc>
        <w:tc>
          <w:tcPr>
            <w:tcW w:w="1008" w:type="dxa"/>
            <w:shd w:val="clear" w:color="auto" w:fill="FFFFFF"/>
          </w:tcPr>
          <w:p w14:paraId="4C0B4F50">
            <w:pPr>
              <w:widowControl w:val="0"/>
              <w:rPr>
                <w:rFonts w:cs="Times New Roman"/>
                <w:bCs/>
                <w:szCs w:val="28"/>
                <w:shd w:val="clear" w:color="auto" w:fill="FFFFFF"/>
                <w:lang w:eastAsia="vi-VN"/>
              </w:rPr>
            </w:pPr>
          </w:p>
        </w:tc>
        <w:tc>
          <w:tcPr>
            <w:tcW w:w="1008" w:type="dxa"/>
            <w:shd w:val="clear" w:color="auto" w:fill="FFFFFF"/>
          </w:tcPr>
          <w:p w14:paraId="0DC9C821">
            <w:pPr>
              <w:widowControl w:val="0"/>
              <w:rPr>
                <w:rFonts w:cs="Times New Roman"/>
                <w:bCs/>
                <w:szCs w:val="28"/>
                <w:shd w:val="clear" w:color="auto" w:fill="FFFFFF"/>
                <w:lang w:eastAsia="vi-VN"/>
              </w:rPr>
            </w:pPr>
          </w:p>
        </w:tc>
        <w:tc>
          <w:tcPr>
            <w:tcW w:w="0" w:type="auto"/>
            <w:shd w:val="clear" w:color="auto" w:fill="FFFFFF"/>
          </w:tcPr>
          <w:p w14:paraId="47940978">
            <w:pPr>
              <w:widowControl w:val="0"/>
              <w:rPr>
                <w:rFonts w:cs="Times New Roman"/>
                <w:bCs/>
                <w:szCs w:val="28"/>
                <w:shd w:val="clear" w:color="auto" w:fill="FFFFFF"/>
                <w:lang w:eastAsia="vi-VN"/>
              </w:rPr>
            </w:pPr>
          </w:p>
        </w:tc>
        <w:tc>
          <w:tcPr>
            <w:tcW w:w="0" w:type="auto"/>
            <w:shd w:val="clear" w:color="auto" w:fill="FFFFFF"/>
          </w:tcPr>
          <w:p w14:paraId="153C235A">
            <w:pPr>
              <w:widowControl w:val="0"/>
              <w:rPr>
                <w:rFonts w:cs="Times New Roman"/>
                <w:bCs/>
                <w:szCs w:val="28"/>
                <w:shd w:val="clear" w:color="auto" w:fill="FFFFFF"/>
                <w:lang w:eastAsia="vi-VN"/>
              </w:rPr>
            </w:pPr>
          </w:p>
        </w:tc>
        <w:tc>
          <w:tcPr>
            <w:tcW w:w="0" w:type="auto"/>
            <w:shd w:val="clear" w:color="auto" w:fill="FFFFFF"/>
          </w:tcPr>
          <w:p w14:paraId="3F24F69B">
            <w:pPr>
              <w:widowControl w:val="0"/>
              <w:rPr>
                <w:rFonts w:cs="Times New Roman"/>
                <w:bCs/>
                <w:szCs w:val="28"/>
                <w:shd w:val="clear" w:color="auto" w:fill="FFFFFF"/>
                <w:lang w:eastAsia="vi-VN"/>
              </w:rPr>
            </w:pPr>
          </w:p>
        </w:tc>
        <w:tc>
          <w:tcPr>
            <w:tcW w:w="0" w:type="auto"/>
            <w:shd w:val="clear" w:color="auto" w:fill="FFFFFF"/>
          </w:tcPr>
          <w:p w14:paraId="08157A05">
            <w:pPr>
              <w:widowControl w:val="0"/>
              <w:rPr>
                <w:rFonts w:cs="Times New Roman"/>
                <w:bCs/>
                <w:szCs w:val="28"/>
                <w:shd w:val="clear" w:color="auto" w:fill="FFFFFF"/>
                <w:lang w:eastAsia="vi-VN"/>
              </w:rPr>
            </w:pPr>
          </w:p>
        </w:tc>
        <w:tc>
          <w:tcPr>
            <w:tcW w:w="0" w:type="auto"/>
            <w:shd w:val="clear" w:color="auto" w:fill="FFFFFF"/>
          </w:tcPr>
          <w:p w14:paraId="3AF6BFE6">
            <w:pPr>
              <w:widowControl w:val="0"/>
              <w:rPr>
                <w:rFonts w:cs="Times New Roman"/>
                <w:bCs/>
                <w:szCs w:val="28"/>
                <w:shd w:val="clear" w:color="auto" w:fill="FFFFFF"/>
                <w:lang w:eastAsia="vi-VN"/>
              </w:rPr>
            </w:pPr>
          </w:p>
        </w:tc>
        <w:tc>
          <w:tcPr>
            <w:tcW w:w="0" w:type="auto"/>
            <w:shd w:val="clear" w:color="auto" w:fill="FFFFFF"/>
          </w:tcPr>
          <w:p w14:paraId="272CA93B">
            <w:pPr>
              <w:widowControl w:val="0"/>
              <w:rPr>
                <w:rFonts w:cs="Times New Roman"/>
                <w:bCs/>
                <w:szCs w:val="28"/>
                <w:shd w:val="clear" w:color="auto" w:fill="FFFFFF"/>
                <w:lang w:eastAsia="vi-VN"/>
              </w:rPr>
            </w:pPr>
          </w:p>
        </w:tc>
        <w:tc>
          <w:tcPr>
            <w:tcW w:w="0" w:type="auto"/>
            <w:shd w:val="clear" w:color="auto" w:fill="FFFFFF"/>
          </w:tcPr>
          <w:p w14:paraId="77650BA1">
            <w:pPr>
              <w:widowControl w:val="0"/>
              <w:rPr>
                <w:rFonts w:cs="Times New Roman"/>
                <w:bCs/>
                <w:szCs w:val="28"/>
                <w:shd w:val="clear" w:color="auto" w:fill="FFFFFF"/>
                <w:lang w:eastAsia="vi-VN"/>
              </w:rPr>
            </w:pPr>
          </w:p>
        </w:tc>
      </w:tr>
    </w:tbl>
    <w:p w14:paraId="6D98204F">
      <w:pPr>
        <w:widowControl w:val="0"/>
        <w:spacing w:after="0" w:line="320" w:lineRule="exact"/>
        <w:jc w:val="both"/>
        <w:rPr>
          <w:rFonts w:cs="Times New Roman"/>
          <w:szCs w:val="28"/>
          <w:lang w:val="en-US"/>
        </w:rPr>
      </w:pPr>
      <w:r>
        <w:rPr>
          <w:rFonts w:cs="Times New Roman"/>
          <w:bCs/>
          <w:i/>
          <w:iCs/>
          <w:szCs w:val="28"/>
          <w:shd w:val="clear" w:color="auto" w:fill="FFFFFF"/>
          <w:lang w:eastAsia="vi-VN"/>
        </w:rPr>
        <w:t xml:space="preserve">         </w:t>
      </w:r>
      <w:r>
        <w:rPr>
          <w:rFonts w:cs="Times New Roman"/>
          <w:bCs/>
          <w:iCs/>
          <w:szCs w:val="28"/>
          <w:shd w:val="clear" w:color="auto" w:fill="FFFFFF"/>
          <w:lang w:eastAsia="vi-VN"/>
        </w:rPr>
        <w:t>2.</w:t>
      </w:r>
      <w:r>
        <w:rPr>
          <w:rFonts w:cs="Times New Roman"/>
          <w:szCs w:val="28"/>
        </w:rPr>
        <w:t xml:space="preserve"> Báo giá đã bao gồm các loại thuế, phí, lệ phí (nếu có)…. Và các khoản chi phí khác có liên quan, bên mua không phải trả thêm bất kỳ khoản chi phí nào khác</w:t>
      </w:r>
    </w:p>
    <w:p w14:paraId="001C75EF">
      <w:pPr>
        <w:widowControl w:val="0"/>
        <w:spacing w:after="120" w:line="320" w:lineRule="exact"/>
        <w:ind w:firstLine="720"/>
        <w:jc w:val="both"/>
        <w:rPr>
          <w:rFonts w:cs="Times New Roman"/>
          <w:bCs/>
          <w:szCs w:val="28"/>
          <w:lang w:val="en-US" w:eastAsia="vi-VN"/>
        </w:rPr>
      </w:pPr>
      <w:r>
        <w:rPr>
          <w:rFonts w:cs="Times New Roman"/>
          <w:bCs/>
          <w:szCs w:val="28"/>
          <w:shd w:val="clear" w:color="auto" w:fill="FFFFFF"/>
          <w:lang w:eastAsia="vi-VN"/>
        </w:rPr>
        <w:t xml:space="preserve">3. </w:t>
      </w:r>
      <w:r>
        <w:rPr>
          <w:rFonts w:cs="Times New Roman"/>
          <w:bCs/>
          <w:szCs w:val="28"/>
          <w:shd w:val="clear" w:color="auto" w:fill="FFFFFF"/>
          <w:lang w:val="en-US" w:eastAsia="vi-VN"/>
        </w:rPr>
        <w:t>Hàng hoá mới 100%, bàn giao tại đơn vị sử dụng, bảo hành theo tiêu chuẩn nhà sản xuất....tháng (nếu có).</w:t>
      </w:r>
    </w:p>
    <w:p w14:paraId="281E250B">
      <w:pPr>
        <w:widowControl w:val="0"/>
        <w:spacing w:after="120" w:line="320" w:lineRule="exact"/>
        <w:ind w:firstLine="720"/>
        <w:jc w:val="both"/>
        <w:rPr>
          <w:rFonts w:cs="Times New Roman"/>
          <w:bCs/>
          <w:szCs w:val="28"/>
          <w:shd w:val="clear" w:color="auto" w:fill="FFFFFF"/>
          <w:lang w:eastAsia="vi-VN"/>
        </w:rPr>
      </w:pPr>
      <w:r>
        <w:rPr>
          <w:rFonts w:cs="Times New Roman"/>
          <w:bCs/>
          <w:szCs w:val="28"/>
          <w:shd w:val="clear" w:color="auto" w:fill="FFFFFF"/>
          <w:lang w:eastAsia="vi-VN"/>
        </w:rPr>
        <w:t xml:space="preserve">4. Báo giá này có hiệu lực trong vòng: </w:t>
      </w:r>
      <w:r>
        <w:rPr>
          <w:rFonts w:cs="Times New Roman"/>
          <w:bCs/>
          <w:szCs w:val="28"/>
          <w:lang w:eastAsia="vi-VN"/>
        </w:rPr>
        <w:t xml:space="preserve">90 ngày, kể từ ngày </w:t>
      </w:r>
      <w:r>
        <w:rPr>
          <w:rFonts w:cs="Times New Roman"/>
          <w:bCs/>
          <w:szCs w:val="28"/>
          <w:lang w:val="en-US" w:eastAsia="vi-VN"/>
        </w:rPr>
        <w:t>04/11/2026</w:t>
      </w:r>
      <w:r>
        <w:rPr>
          <w:rFonts w:cs="Times New Roman"/>
          <w:bCs/>
          <w:szCs w:val="28"/>
          <w:lang w:eastAsia="vi-VN"/>
        </w:rPr>
        <w:t>.</w:t>
      </w:r>
    </w:p>
    <w:p w14:paraId="5EE4EF6B">
      <w:pPr>
        <w:widowControl w:val="0"/>
        <w:spacing w:after="120" w:line="320" w:lineRule="exact"/>
        <w:ind w:firstLine="720"/>
        <w:jc w:val="both"/>
        <w:rPr>
          <w:rFonts w:cs="Times New Roman"/>
          <w:bCs/>
          <w:szCs w:val="28"/>
          <w:shd w:val="clear" w:color="auto" w:fill="FFFFFF"/>
          <w:lang w:eastAsia="vi-VN"/>
        </w:rPr>
      </w:pPr>
      <w:r>
        <w:rPr>
          <w:rFonts w:cs="Times New Roman"/>
          <w:bCs/>
          <w:szCs w:val="28"/>
          <w:shd w:val="clear" w:color="auto" w:fill="FFFFFF"/>
          <w:lang w:eastAsia="vi-VN"/>
        </w:rPr>
        <w:t>5. Chúng tôi cam kết:</w:t>
      </w:r>
    </w:p>
    <w:p w14:paraId="0FC1D26A">
      <w:pPr>
        <w:widowControl w:val="0"/>
        <w:spacing w:after="120" w:line="320" w:lineRule="exact"/>
        <w:ind w:firstLine="720"/>
        <w:jc w:val="both"/>
        <w:rPr>
          <w:rFonts w:cs="Times New Roman"/>
          <w:bCs/>
          <w:szCs w:val="28"/>
          <w:shd w:val="clear" w:color="auto" w:fill="FFFFFF"/>
          <w:lang w:eastAsia="vi-VN"/>
        </w:rPr>
      </w:pPr>
      <w:r>
        <w:rPr>
          <w:rFonts w:cs="Times New Roman"/>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19B1D5A5">
      <w:pPr>
        <w:widowControl w:val="0"/>
        <w:spacing w:after="120" w:line="320" w:lineRule="exact"/>
        <w:ind w:firstLine="720"/>
        <w:jc w:val="both"/>
        <w:rPr>
          <w:rFonts w:cs="Times New Roman"/>
          <w:bCs/>
          <w:szCs w:val="28"/>
          <w:shd w:val="clear" w:color="auto" w:fill="FFFFFF"/>
          <w:lang w:eastAsia="vi-VN"/>
        </w:rPr>
      </w:pPr>
      <w:r>
        <w:rPr>
          <w:rFonts w:cs="Times New Roman"/>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565DEA11">
      <w:pPr>
        <w:widowControl w:val="0"/>
        <w:spacing w:after="0" w:line="240" w:lineRule="auto"/>
        <w:jc w:val="center"/>
        <w:rPr>
          <w:rFonts w:cs="Times New Roman"/>
          <w:bCs/>
          <w:szCs w:val="28"/>
          <w:shd w:val="clear" w:color="auto" w:fill="FFFFFF"/>
          <w:lang w:eastAsia="vi-VN"/>
        </w:rPr>
      </w:pPr>
      <w:r>
        <w:rPr>
          <w:rFonts w:cs="Times New Roman"/>
          <w:bCs/>
          <w:i/>
          <w:iCs/>
          <w:szCs w:val="28"/>
          <w:shd w:val="clear" w:color="auto" w:fill="FFFFFF"/>
          <w:lang w:val="en-US" w:eastAsia="vi-VN"/>
        </w:rPr>
        <w:t xml:space="preserve">                                                                                                                 </w:t>
      </w:r>
      <w:r>
        <w:rPr>
          <w:rFonts w:cs="Times New Roman"/>
          <w:bCs/>
          <w:i/>
          <w:iCs/>
          <w:szCs w:val="28"/>
          <w:shd w:val="clear" w:color="auto" w:fill="FFFFFF"/>
          <w:lang w:eastAsia="vi-VN"/>
        </w:rPr>
        <w:t>…., ngày.... tháng....năm....</w:t>
      </w:r>
    </w:p>
    <w:p w14:paraId="6BE960D2">
      <w:pPr>
        <w:widowControl w:val="0"/>
        <w:spacing w:after="0" w:line="240" w:lineRule="auto"/>
        <w:jc w:val="right"/>
        <w:rPr>
          <w:rFonts w:cs="Times New Roman"/>
          <w:b/>
          <w:bCs/>
          <w:i/>
          <w:iCs/>
          <w:szCs w:val="28"/>
          <w:shd w:val="clear" w:color="auto" w:fill="FFFFFF"/>
          <w:lang w:eastAsia="vi-VN"/>
        </w:rPr>
      </w:pPr>
      <w:r>
        <w:rPr>
          <w:rFonts w:cs="Times New Roman"/>
          <w:b/>
          <w:bCs/>
          <w:szCs w:val="28"/>
          <w:shd w:val="clear" w:color="auto" w:fill="FFFFFF"/>
          <w:lang w:eastAsia="vi-VN"/>
        </w:rPr>
        <w:t>Đại diện hợp pháp của hãng sản xuất, nhà cung cấp</w:t>
      </w:r>
      <w:r>
        <w:rPr>
          <w:rFonts w:cs="Times New Roman"/>
          <w:b/>
          <w:bCs/>
          <w:szCs w:val="28"/>
          <w:shd w:val="clear" w:color="auto" w:fill="FFFFFF"/>
          <w:vertAlign w:val="superscript"/>
          <w:lang w:eastAsia="vi-VN"/>
        </w:rPr>
        <w:t>(12)</w:t>
      </w:r>
    </w:p>
    <w:p w14:paraId="73343F8A">
      <w:pPr>
        <w:widowControl w:val="0"/>
        <w:spacing w:after="0" w:line="240" w:lineRule="auto"/>
        <w:jc w:val="center"/>
        <w:rPr>
          <w:rFonts w:cs="Times New Roman"/>
          <w:bCs/>
          <w:szCs w:val="28"/>
          <w:shd w:val="clear" w:color="auto" w:fill="FFFFFF"/>
          <w:lang w:val="en-US" w:eastAsia="vi-VN"/>
        </w:rPr>
      </w:pPr>
      <w:r>
        <w:rPr>
          <w:rFonts w:cs="Times New Roman"/>
          <w:bCs/>
          <w:szCs w:val="28"/>
          <w:shd w:val="clear" w:color="auto" w:fill="FFFFFF"/>
          <w:lang w:val="en-US" w:eastAsia="vi-VN"/>
        </w:rPr>
        <w:t xml:space="preserve">                                                                                                                  </w:t>
      </w:r>
      <w:r>
        <w:rPr>
          <w:rFonts w:cs="Times New Roman"/>
          <w:bCs/>
          <w:szCs w:val="28"/>
          <w:shd w:val="clear" w:color="auto" w:fill="FFFFFF"/>
          <w:lang w:eastAsia="vi-VN"/>
        </w:rPr>
        <w:t xml:space="preserve">(Ký tên, đóng dấu </w:t>
      </w:r>
      <w:bookmarkEnd w:id="0"/>
      <w:bookmarkEnd w:id="1"/>
      <w:r>
        <w:rPr>
          <w:rFonts w:cs="Times New Roman"/>
          <w:bCs/>
          <w:szCs w:val="28"/>
          <w:shd w:val="clear" w:color="auto" w:fill="FFFFFF"/>
          <w:lang w:val="en-US" w:eastAsia="vi-VN"/>
        </w:rPr>
        <w:t>)</w:t>
      </w:r>
    </w:p>
    <w:p w14:paraId="171D11A6">
      <w:pPr>
        <w:widowControl w:val="0"/>
        <w:spacing w:after="0" w:line="240" w:lineRule="auto"/>
        <w:jc w:val="center"/>
        <w:rPr>
          <w:rFonts w:cs="Times New Roman"/>
          <w:bCs/>
          <w:szCs w:val="28"/>
          <w:shd w:val="clear" w:color="auto" w:fill="FFFFFF"/>
          <w:lang w:val="en-US" w:eastAsia="vi-VN"/>
        </w:rPr>
      </w:pPr>
    </w:p>
    <w:p w14:paraId="593E9F67">
      <w:pPr>
        <w:widowControl w:val="0"/>
        <w:spacing w:after="0" w:line="240" w:lineRule="auto"/>
        <w:jc w:val="center"/>
        <w:rPr>
          <w:rFonts w:cs="Times New Roman"/>
          <w:bCs/>
          <w:szCs w:val="28"/>
          <w:shd w:val="clear" w:color="auto" w:fill="FFFFFF"/>
          <w:lang w:val="en-US" w:eastAsia="vi-VN"/>
        </w:rPr>
      </w:pPr>
    </w:p>
    <w:p w14:paraId="52760690">
      <w:pPr>
        <w:widowControl w:val="0"/>
        <w:spacing w:after="0" w:line="240" w:lineRule="auto"/>
        <w:jc w:val="center"/>
        <w:rPr>
          <w:rFonts w:cs="Times New Roman"/>
          <w:bCs/>
          <w:szCs w:val="28"/>
          <w:shd w:val="clear" w:color="auto" w:fill="FFFFFF"/>
          <w:lang w:val="en-US" w:eastAsia="vi-VN"/>
        </w:rPr>
      </w:pPr>
    </w:p>
    <w:p w14:paraId="14E69B7B">
      <w:pPr>
        <w:widowControl w:val="0"/>
        <w:spacing w:after="0" w:line="240" w:lineRule="auto"/>
        <w:jc w:val="center"/>
        <w:rPr>
          <w:rFonts w:cs="Times New Roman"/>
          <w:bCs/>
          <w:szCs w:val="28"/>
          <w:shd w:val="clear" w:color="auto" w:fill="FFFFFF"/>
          <w:lang w:val="en-US" w:eastAsia="vi-VN"/>
        </w:rPr>
      </w:pPr>
    </w:p>
    <w:p w14:paraId="6DE77700">
      <w:pPr>
        <w:widowControl w:val="0"/>
        <w:spacing w:after="0" w:line="240" w:lineRule="auto"/>
        <w:jc w:val="center"/>
        <w:rPr>
          <w:rFonts w:cs="Times New Roman"/>
          <w:bCs/>
          <w:szCs w:val="28"/>
          <w:shd w:val="clear" w:color="auto" w:fill="FFFFFF"/>
          <w:lang w:val="en-US" w:eastAsia="vi-VN"/>
        </w:rPr>
      </w:pPr>
    </w:p>
    <w:p w14:paraId="63CD397A">
      <w:pPr>
        <w:widowControl w:val="0"/>
        <w:spacing w:after="0" w:line="240" w:lineRule="auto"/>
        <w:jc w:val="center"/>
        <w:rPr>
          <w:rFonts w:cs="Times New Roman"/>
          <w:bCs/>
          <w:szCs w:val="28"/>
          <w:shd w:val="clear" w:color="auto" w:fill="FFFFFF"/>
          <w:lang w:val="en-US" w:eastAsia="vi-VN"/>
        </w:rPr>
      </w:pPr>
    </w:p>
    <w:p w14:paraId="5322EE89">
      <w:pPr>
        <w:widowControl w:val="0"/>
        <w:spacing w:after="0" w:line="240" w:lineRule="auto"/>
        <w:jc w:val="center"/>
        <w:rPr>
          <w:rFonts w:cs="Times New Roman"/>
          <w:bCs/>
          <w:szCs w:val="28"/>
          <w:shd w:val="clear" w:color="auto" w:fill="FFFFFF"/>
          <w:lang w:val="en-US" w:eastAsia="vi-VN"/>
        </w:rPr>
      </w:pPr>
    </w:p>
    <w:p w14:paraId="7E25E937">
      <w:pPr>
        <w:widowControl w:val="0"/>
        <w:spacing w:after="0" w:line="240" w:lineRule="auto"/>
        <w:jc w:val="center"/>
        <w:rPr>
          <w:rFonts w:cs="Times New Roman"/>
          <w:bCs/>
          <w:szCs w:val="28"/>
          <w:shd w:val="clear" w:color="auto" w:fill="FFFFFF"/>
          <w:lang w:val="en-US" w:eastAsia="vi-VN"/>
        </w:rPr>
      </w:pPr>
    </w:p>
    <w:p w14:paraId="0F70CEF5">
      <w:pPr>
        <w:widowControl w:val="0"/>
        <w:spacing w:after="0" w:line="240" w:lineRule="auto"/>
        <w:jc w:val="center"/>
        <w:rPr>
          <w:rFonts w:cs="Times New Roman"/>
          <w:bCs/>
          <w:szCs w:val="28"/>
          <w:shd w:val="clear" w:color="auto" w:fill="FFFFFF"/>
          <w:lang w:val="en-US" w:eastAsia="vi-VN"/>
        </w:rPr>
      </w:pPr>
    </w:p>
    <w:p w14:paraId="75C036BC">
      <w:pPr>
        <w:widowControl w:val="0"/>
        <w:spacing w:after="0" w:line="240" w:lineRule="auto"/>
        <w:jc w:val="center"/>
        <w:rPr>
          <w:rFonts w:cs="Times New Roman"/>
          <w:bCs/>
          <w:szCs w:val="28"/>
          <w:shd w:val="clear" w:color="auto" w:fill="FFFFFF"/>
          <w:lang w:val="en-US" w:eastAsia="vi-VN"/>
        </w:rPr>
      </w:pPr>
    </w:p>
    <w:p w14:paraId="062F398E">
      <w:pPr>
        <w:widowControl w:val="0"/>
        <w:spacing w:after="0" w:line="240" w:lineRule="auto"/>
        <w:jc w:val="center"/>
        <w:rPr>
          <w:rFonts w:cs="Times New Roman"/>
          <w:bCs/>
          <w:szCs w:val="28"/>
          <w:shd w:val="clear" w:color="auto" w:fill="FFFFFF"/>
          <w:lang w:val="en-US" w:eastAsia="vi-VN"/>
        </w:rPr>
      </w:pPr>
    </w:p>
    <w:p w14:paraId="430E2DC0">
      <w:pPr>
        <w:widowControl w:val="0"/>
        <w:spacing w:after="0" w:line="240" w:lineRule="auto"/>
        <w:jc w:val="center"/>
        <w:rPr>
          <w:rFonts w:cs="Times New Roman"/>
          <w:bCs/>
          <w:szCs w:val="28"/>
          <w:shd w:val="clear" w:color="auto" w:fill="FFFFFF"/>
          <w:lang w:val="en-US" w:eastAsia="vi-VN"/>
        </w:rPr>
      </w:pPr>
    </w:p>
    <w:p w14:paraId="54FA8443">
      <w:pPr>
        <w:widowControl w:val="0"/>
        <w:spacing w:after="0" w:line="240" w:lineRule="auto"/>
        <w:jc w:val="center"/>
        <w:rPr>
          <w:rFonts w:cs="Times New Roman"/>
          <w:bCs/>
          <w:szCs w:val="28"/>
          <w:shd w:val="clear" w:color="auto" w:fill="FFFFFF"/>
          <w:lang w:val="en-US" w:eastAsia="vi-VN"/>
        </w:rPr>
      </w:pPr>
    </w:p>
    <w:sectPr>
      <w:pgSz w:w="16838" w:h="11906" w:orient="landscape"/>
      <w:pgMar w:top="576" w:right="1138" w:bottom="576" w:left="1699" w:header="706" w:footer="706"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64FE3"/>
    <w:multiLevelType w:val="multilevel"/>
    <w:tmpl w:val="32E64FE3"/>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21B1E"/>
    <w:rsid w:val="00021DC7"/>
    <w:rsid w:val="00022775"/>
    <w:rsid w:val="000346E8"/>
    <w:rsid w:val="000361F2"/>
    <w:rsid w:val="00042048"/>
    <w:rsid w:val="00050F4C"/>
    <w:rsid w:val="00063FDA"/>
    <w:rsid w:val="00065343"/>
    <w:rsid w:val="00070B40"/>
    <w:rsid w:val="00074BBA"/>
    <w:rsid w:val="000778EE"/>
    <w:rsid w:val="00085A5C"/>
    <w:rsid w:val="000921EF"/>
    <w:rsid w:val="00096AD3"/>
    <w:rsid w:val="000A032B"/>
    <w:rsid w:val="000A4502"/>
    <w:rsid w:val="000A4B03"/>
    <w:rsid w:val="000C5EA6"/>
    <w:rsid w:val="000C7570"/>
    <w:rsid w:val="000C77FA"/>
    <w:rsid w:val="000D02C4"/>
    <w:rsid w:val="000D1E56"/>
    <w:rsid w:val="000D3802"/>
    <w:rsid w:val="000D7E8C"/>
    <w:rsid w:val="000E0028"/>
    <w:rsid w:val="000E0A85"/>
    <w:rsid w:val="0011423B"/>
    <w:rsid w:val="001157EE"/>
    <w:rsid w:val="0011799A"/>
    <w:rsid w:val="001223B1"/>
    <w:rsid w:val="00126193"/>
    <w:rsid w:val="001353AC"/>
    <w:rsid w:val="00142F5C"/>
    <w:rsid w:val="001516DF"/>
    <w:rsid w:val="001522DB"/>
    <w:rsid w:val="001524B9"/>
    <w:rsid w:val="001668C4"/>
    <w:rsid w:val="00170540"/>
    <w:rsid w:val="001717F3"/>
    <w:rsid w:val="0017274B"/>
    <w:rsid w:val="00181E54"/>
    <w:rsid w:val="001852EE"/>
    <w:rsid w:val="00185426"/>
    <w:rsid w:val="00187FFC"/>
    <w:rsid w:val="001926D7"/>
    <w:rsid w:val="001A7416"/>
    <w:rsid w:val="001C403F"/>
    <w:rsid w:val="001D260B"/>
    <w:rsid w:val="001D3979"/>
    <w:rsid w:val="001D593D"/>
    <w:rsid w:val="001E7FA6"/>
    <w:rsid w:val="001F0B40"/>
    <w:rsid w:val="002041E5"/>
    <w:rsid w:val="0020476E"/>
    <w:rsid w:val="0021422E"/>
    <w:rsid w:val="00214CDD"/>
    <w:rsid w:val="002162E8"/>
    <w:rsid w:val="00241ABC"/>
    <w:rsid w:val="00264148"/>
    <w:rsid w:val="002715DC"/>
    <w:rsid w:val="002722F8"/>
    <w:rsid w:val="002A348B"/>
    <w:rsid w:val="002A444C"/>
    <w:rsid w:val="002A476C"/>
    <w:rsid w:val="002A6C2C"/>
    <w:rsid w:val="002B2EF9"/>
    <w:rsid w:val="002B6272"/>
    <w:rsid w:val="002C0CD2"/>
    <w:rsid w:val="002F0600"/>
    <w:rsid w:val="002F0ECB"/>
    <w:rsid w:val="00313611"/>
    <w:rsid w:val="00313C78"/>
    <w:rsid w:val="0031448E"/>
    <w:rsid w:val="00317EE9"/>
    <w:rsid w:val="00320401"/>
    <w:rsid w:val="003209BD"/>
    <w:rsid w:val="003245A7"/>
    <w:rsid w:val="003246B2"/>
    <w:rsid w:val="00325CE1"/>
    <w:rsid w:val="0033018D"/>
    <w:rsid w:val="0033057A"/>
    <w:rsid w:val="00333A4E"/>
    <w:rsid w:val="003575C8"/>
    <w:rsid w:val="003628F3"/>
    <w:rsid w:val="00372E19"/>
    <w:rsid w:val="00375B57"/>
    <w:rsid w:val="00390E12"/>
    <w:rsid w:val="003A07E9"/>
    <w:rsid w:val="003B59EF"/>
    <w:rsid w:val="003C2724"/>
    <w:rsid w:val="003C463E"/>
    <w:rsid w:val="003C51FE"/>
    <w:rsid w:val="003C7871"/>
    <w:rsid w:val="003D1247"/>
    <w:rsid w:val="003E4BD5"/>
    <w:rsid w:val="003F60A4"/>
    <w:rsid w:val="004065DD"/>
    <w:rsid w:val="004130B7"/>
    <w:rsid w:val="004231CB"/>
    <w:rsid w:val="00423F78"/>
    <w:rsid w:val="00432279"/>
    <w:rsid w:val="00432951"/>
    <w:rsid w:val="004335D1"/>
    <w:rsid w:val="00433DA4"/>
    <w:rsid w:val="00453C79"/>
    <w:rsid w:val="00465DF2"/>
    <w:rsid w:val="0048133A"/>
    <w:rsid w:val="00482FC9"/>
    <w:rsid w:val="004954F1"/>
    <w:rsid w:val="00496CD7"/>
    <w:rsid w:val="004A6E37"/>
    <w:rsid w:val="004B72C2"/>
    <w:rsid w:val="004C3148"/>
    <w:rsid w:val="004C6432"/>
    <w:rsid w:val="004D7E7D"/>
    <w:rsid w:val="004E0328"/>
    <w:rsid w:val="004E31DA"/>
    <w:rsid w:val="004E5683"/>
    <w:rsid w:val="004E6323"/>
    <w:rsid w:val="004E7E7C"/>
    <w:rsid w:val="004F16E2"/>
    <w:rsid w:val="00513D81"/>
    <w:rsid w:val="00525083"/>
    <w:rsid w:val="00533565"/>
    <w:rsid w:val="005409CC"/>
    <w:rsid w:val="00542F23"/>
    <w:rsid w:val="0056305E"/>
    <w:rsid w:val="005633B8"/>
    <w:rsid w:val="00565314"/>
    <w:rsid w:val="00573DCF"/>
    <w:rsid w:val="00574EEA"/>
    <w:rsid w:val="005801A2"/>
    <w:rsid w:val="00590309"/>
    <w:rsid w:val="0059116E"/>
    <w:rsid w:val="00592DDD"/>
    <w:rsid w:val="00595634"/>
    <w:rsid w:val="00596201"/>
    <w:rsid w:val="005A4580"/>
    <w:rsid w:val="005B40DD"/>
    <w:rsid w:val="005C3964"/>
    <w:rsid w:val="005C4DBE"/>
    <w:rsid w:val="005D240D"/>
    <w:rsid w:val="005E29C0"/>
    <w:rsid w:val="005E44F8"/>
    <w:rsid w:val="005E54B9"/>
    <w:rsid w:val="005E62F1"/>
    <w:rsid w:val="0060476B"/>
    <w:rsid w:val="0061713C"/>
    <w:rsid w:val="00621BC2"/>
    <w:rsid w:val="00624CCD"/>
    <w:rsid w:val="0062720A"/>
    <w:rsid w:val="00636BAF"/>
    <w:rsid w:val="00641A8F"/>
    <w:rsid w:val="00647DC0"/>
    <w:rsid w:val="00653D00"/>
    <w:rsid w:val="0065417F"/>
    <w:rsid w:val="006601F5"/>
    <w:rsid w:val="00665AA8"/>
    <w:rsid w:val="00667561"/>
    <w:rsid w:val="00673C93"/>
    <w:rsid w:val="006750E6"/>
    <w:rsid w:val="0067623D"/>
    <w:rsid w:val="00677943"/>
    <w:rsid w:val="0068176A"/>
    <w:rsid w:val="006833F3"/>
    <w:rsid w:val="00686B93"/>
    <w:rsid w:val="00695DCE"/>
    <w:rsid w:val="006A3F6E"/>
    <w:rsid w:val="006A74F5"/>
    <w:rsid w:val="006A76CA"/>
    <w:rsid w:val="006B6D1E"/>
    <w:rsid w:val="006C2419"/>
    <w:rsid w:val="006C35F2"/>
    <w:rsid w:val="006C5866"/>
    <w:rsid w:val="006C61D1"/>
    <w:rsid w:val="006D1788"/>
    <w:rsid w:val="006D73F4"/>
    <w:rsid w:val="006E4C8C"/>
    <w:rsid w:val="006F585E"/>
    <w:rsid w:val="006F5BC5"/>
    <w:rsid w:val="007240C4"/>
    <w:rsid w:val="007316DD"/>
    <w:rsid w:val="007443FD"/>
    <w:rsid w:val="00744884"/>
    <w:rsid w:val="00756CAF"/>
    <w:rsid w:val="00762A9E"/>
    <w:rsid w:val="00777365"/>
    <w:rsid w:val="0078060A"/>
    <w:rsid w:val="00780B07"/>
    <w:rsid w:val="00781EA0"/>
    <w:rsid w:val="007828A0"/>
    <w:rsid w:val="00782E0F"/>
    <w:rsid w:val="007B155F"/>
    <w:rsid w:val="007B3041"/>
    <w:rsid w:val="007B790F"/>
    <w:rsid w:val="007D0968"/>
    <w:rsid w:val="007D43EE"/>
    <w:rsid w:val="007D505F"/>
    <w:rsid w:val="007E6CB5"/>
    <w:rsid w:val="00802E05"/>
    <w:rsid w:val="00806509"/>
    <w:rsid w:val="008065C3"/>
    <w:rsid w:val="0081206F"/>
    <w:rsid w:val="0082286C"/>
    <w:rsid w:val="00822E04"/>
    <w:rsid w:val="0083068D"/>
    <w:rsid w:val="0084700F"/>
    <w:rsid w:val="00867198"/>
    <w:rsid w:val="008813EF"/>
    <w:rsid w:val="008825DF"/>
    <w:rsid w:val="00886A07"/>
    <w:rsid w:val="00892534"/>
    <w:rsid w:val="00893CA2"/>
    <w:rsid w:val="008B19A7"/>
    <w:rsid w:val="008B36C0"/>
    <w:rsid w:val="008B50E3"/>
    <w:rsid w:val="008B5BFE"/>
    <w:rsid w:val="008B6708"/>
    <w:rsid w:val="008C483D"/>
    <w:rsid w:val="008D0549"/>
    <w:rsid w:val="008D3B37"/>
    <w:rsid w:val="008D7E97"/>
    <w:rsid w:val="008E27EF"/>
    <w:rsid w:val="008E2CC9"/>
    <w:rsid w:val="008E4DAF"/>
    <w:rsid w:val="008E7C70"/>
    <w:rsid w:val="008F05A5"/>
    <w:rsid w:val="008F1C2E"/>
    <w:rsid w:val="00904530"/>
    <w:rsid w:val="00914D1E"/>
    <w:rsid w:val="00916A02"/>
    <w:rsid w:val="009261F2"/>
    <w:rsid w:val="00937D9D"/>
    <w:rsid w:val="00945546"/>
    <w:rsid w:val="00957982"/>
    <w:rsid w:val="009611AD"/>
    <w:rsid w:val="009635E8"/>
    <w:rsid w:val="00974B73"/>
    <w:rsid w:val="009800EA"/>
    <w:rsid w:val="00981E17"/>
    <w:rsid w:val="00982ABE"/>
    <w:rsid w:val="009849FF"/>
    <w:rsid w:val="009927F3"/>
    <w:rsid w:val="00994A81"/>
    <w:rsid w:val="009B1E5C"/>
    <w:rsid w:val="009B39EB"/>
    <w:rsid w:val="009B72B1"/>
    <w:rsid w:val="009E0107"/>
    <w:rsid w:val="009E7641"/>
    <w:rsid w:val="009F442F"/>
    <w:rsid w:val="009F4DC8"/>
    <w:rsid w:val="009F4DDD"/>
    <w:rsid w:val="00A037E5"/>
    <w:rsid w:val="00A05B8E"/>
    <w:rsid w:val="00A10FCA"/>
    <w:rsid w:val="00A13709"/>
    <w:rsid w:val="00A1581A"/>
    <w:rsid w:val="00A16507"/>
    <w:rsid w:val="00A208A6"/>
    <w:rsid w:val="00A31235"/>
    <w:rsid w:val="00A45AFD"/>
    <w:rsid w:val="00A576D1"/>
    <w:rsid w:val="00A6778F"/>
    <w:rsid w:val="00A7756D"/>
    <w:rsid w:val="00A84CE9"/>
    <w:rsid w:val="00A87434"/>
    <w:rsid w:val="00AA3E44"/>
    <w:rsid w:val="00AA6333"/>
    <w:rsid w:val="00AA7EE7"/>
    <w:rsid w:val="00AC0C69"/>
    <w:rsid w:val="00AC28A8"/>
    <w:rsid w:val="00AC34B7"/>
    <w:rsid w:val="00AC43D0"/>
    <w:rsid w:val="00AC5BE3"/>
    <w:rsid w:val="00AD10E7"/>
    <w:rsid w:val="00AD252B"/>
    <w:rsid w:val="00AD3FAA"/>
    <w:rsid w:val="00AD5391"/>
    <w:rsid w:val="00AE53A5"/>
    <w:rsid w:val="00AE6B08"/>
    <w:rsid w:val="00AE6DDE"/>
    <w:rsid w:val="00AE73E3"/>
    <w:rsid w:val="00AF3336"/>
    <w:rsid w:val="00AF6E82"/>
    <w:rsid w:val="00AF7398"/>
    <w:rsid w:val="00AF7B18"/>
    <w:rsid w:val="00AF7DD3"/>
    <w:rsid w:val="00B00A2D"/>
    <w:rsid w:val="00B0158A"/>
    <w:rsid w:val="00B06933"/>
    <w:rsid w:val="00B11F75"/>
    <w:rsid w:val="00B12796"/>
    <w:rsid w:val="00B23E46"/>
    <w:rsid w:val="00B34723"/>
    <w:rsid w:val="00B34FBB"/>
    <w:rsid w:val="00B358F4"/>
    <w:rsid w:val="00B6428A"/>
    <w:rsid w:val="00B76F20"/>
    <w:rsid w:val="00B85846"/>
    <w:rsid w:val="00BA51BA"/>
    <w:rsid w:val="00BA5D7B"/>
    <w:rsid w:val="00BB4D4E"/>
    <w:rsid w:val="00BB7810"/>
    <w:rsid w:val="00BC0810"/>
    <w:rsid w:val="00BC5F79"/>
    <w:rsid w:val="00BD0C92"/>
    <w:rsid w:val="00BE4F6E"/>
    <w:rsid w:val="00BE5E62"/>
    <w:rsid w:val="00BF0495"/>
    <w:rsid w:val="00BF2EF0"/>
    <w:rsid w:val="00BF32C7"/>
    <w:rsid w:val="00C134BA"/>
    <w:rsid w:val="00C21514"/>
    <w:rsid w:val="00C251F3"/>
    <w:rsid w:val="00C356BC"/>
    <w:rsid w:val="00C36211"/>
    <w:rsid w:val="00C37DE4"/>
    <w:rsid w:val="00C41D6F"/>
    <w:rsid w:val="00C47B8F"/>
    <w:rsid w:val="00C551E4"/>
    <w:rsid w:val="00C61D63"/>
    <w:rsid w:val="00C66BC7"/>
    <w:rsid w:val="00C72A72"/>
    <w:rsid w:val="00C734A2"/>
    <w:rsid w:val="00C83D09"/>
    <w:rsid w:val="00C86CA2"/>
    <w:rsid w:val="00C928EB"/>
    <w:rsid w:val="00C9422C"/>
    <w:rsid w:val="00C947D4"/>
    <w:rsid w:val="00CA5FE8"/>
    <w:rsid w:val="00CA68C2"/>
    <w:rsid w:val="00CB0DF5"/>
    <w:rsid w:val="00CB2C86"/>
    <w:rsid w:val="00CB6AA3"/>
    <w:rsid w:val="00CF4545"/>
    <w:rsid w:val="00CF6651"/>
    <w:rsid w:val="00D06CE4"/>
    <w:rsid w:val="00D205C7"/>
    <w:rsid w:val="00D21F5C"/>
    <w:rsid w:val="00D229A0"/>
    <w:rsid w:val="00D43B56"/>
    <w:rsid w:val="00D43CFF"/>
    <w:rsid w:val="00D55B0E"/>
    <w:rsid w:val="00D55CC7"/>
    <w:rsid w:val="00D64ADE"/>
    <w:rsid w:val="00D65180"/>
    <w:rsid w:val="00D67AC3"/>
    <w:rsid w:val="00D73FFE"/>
    <w:rsid w:val="00D8648D"/>
    <w:rsid w:val="00D9091C"/>
    <w:rsid w:val="00D90DA6"/>
    <w:rsid w:val="00D91929"/>
    <w:rsid w:val="00D92007"/>
    <w:rsid w:val="00D9505F"/>
    <w:rsid w:val="00D97569"/>
    <w:rsid w:val="00DA7303"/>
    <w:rsid w:val="00DB24F3"/>
    <w:rsid w:val="00DB2CD0"/>
    <w:rsid w:val="00DB505D"/>
    <w:rsid w:val="00DB54A8"/>
    <w:rsid w:val="00DC081E"/>
    <w:rsid w:val="00DC2963"/>
    <w:rsid w:val="00DC4D4E"/>
    <w:rsid w:val="00DD12EF"/>
    <w:rsid w:val="00DF1C11"/>
    <w:rsid w:val="00DF6942"/>
    <w:rsid w:val="00E02EA5"/>
    <w:rsid w:val="00E127A2"/>
    <w:rsid w:val="00E14BE1"/>
    <w:rsid w:val="00E153C8"/>
    <w:rsid w:val="00E3355C"/>
    <w:rsid w:val="00E429C8"/>
    <w:rsid w:val="00E4350E"/>
    <w:rsid w:val="00E44C27"/>
    <w:rsid w:val="00E45973"/>
    <w:rsid w:val="00E5621E"/>
    <w:rsid w:val="00E57BC5"/>
    <w:rsid w:val="00E71843"/>
    <w:rsid w:val="00E719D8"/>
    <w:rsid w:val="00E71D38"/>
    <w:rsid w:val="00E832FD"/>
    <w:rsid w:val="00E947ED"/>
    <w:rsid w:val="00E966D5"/>
    <w:rsid w:val="00EA39C2"/>
    <w:rsid w:val="00EA48A7"/>
    <w:rsid w:val="00EB03E4"/>
    <w:rsid w:val="00EB0E41"/>
    <w:rsid w:val="00EB171B"/>
    <w:rsid w:val="00EB685B"/>
    <w:rsid w:val="00EE3201"/>
    <w:rsid w:val="00EE5126"/>
    <w:rsid w:val="00F02D80"/>
    <w:rsid w:val="00F0541C"/>
    <w:rsid w:val="00F13ACD"/>
    <w:rsid w:val="00F40319"/>
    <w:rsid w:val="00F418E8"/>
    <w:rsid w:val="00F4534D"/>
    <w:rsid w:val="00F52EEC"/>
    <w:rsid w:val="00F6055D"/>
    <w:rsid w:val="00F61816"/>
    <w:rsid w:val="00F6441B"/>
    <w:rsid w:val="00F70984"/>
    <w:rsid w:val="00F73FE0"/>
    <w:rsid w:val="00FA0739"/>
    <w:rsid w:val="00FB27D1"/>
    <w:rsid w:val="00FC235D"/>
    <w:rsid w:val="00FD4113"/>
    <w:rsid w:val="00FE6946"/>
    <w:rsid w:val="00FF4DA7"/>
    <w:rsid w:val="03370B50"/>
    <w:rsid w:val="0A430D40"/>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qFormat/>
    <w:uiPriority w:val="0"/>
    <w:rPr>
      <w:rFonts w:ascii="Calibri Light" w:hAnsi="Calibri Light" w:eastAsia="Times New Roman" w:cs="Times New Roman"/>
      <w:b/>
      <w:bCs/>
      <w:kern w:val="32"/>
      <w:sz w:val="32"/>
      <w:szCs w:val="32"/>
    </w:rPr>
  </w:style>
  <w:style w:type="character" w:customStyle="1" w:styleId="21">
    <w:name w:val="Header Char"/>
    <w:basedOn w:val="3"/>
    <w:link w:val="8"/>
    <w:qFormat/>
    <w:uiPriority w:val="99"/>
    <w:rPr>
      <w:rFonts w:ascii="Times New Roman" w:hAnsi="Times New Roman"/>
      <w:sz w:val="28"/>
      <w:szCs w:val="22"/>
      <w:lang w:val="vi-VN"/>
    </w:rPr>
  </w:style>
  <w:style w:type="character" w:customStyle="1" w:styleId="22">
    <w:name w:val="fontstyle01"/>
    <w:qFormat/>
    <w:uiPriority w:val="0"/>
    <w:rPr>
      <w:rFonts w:hint="default" w:ascii="Times New Roman" w:hAnsi="Times New Roman" w:cs="Times New Roman"/>
      <w:color w:val="000000"/>
      <w:sz w:val="26"/>
      <w:szCs w:val="26"/>
    </w:rPr>
  </w:style>
  <w:style w:type="paragraph" w:customStyle="1" w:styleId="23">
    <w:name w:val="Table Paragraph"/>
    <w:basedOn w:val="1"/>
    <w:qFormat/>
    <w:uiPriority w:val="1"/>
    <w:pPr>
      <w:widowControl w:val="0"/>
      <w:autoSpaceDE w:val="0"/>
      <w:autoSpaceDN w:val="0"/>
      <w:spacing w:after="0" w:line="240" w:lineRule="auto"/>
    </w:pPr>
    <w:rPr>
      <w:rFonts w:eastAsia="Times New Roman" w:cs="Times New Roman"/>
      <w:sz w:val="22"/>
      <w:lang w:val="vi"/>
    </w:rPr>
  </w:style>
  <w:style w:type="character" w:customStyle="1" w:styleId="24">
    <w:name w:val="fontstyle21"/>
    <w:basedOn w:val="3"/>
    <w:qFormat/>
    <w:uiPriority w:val="0"/>
    <w:rPr>
      <w:rFonts w:hint="default" w:ascii="Times New Roman" w:hAnsi="Times New Roman" w:cs="Times New Roman"/>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76B51-07D5-4835-A124-CBDFF6DAE163}">
  <ds:schemaRefs/>
</ds:datastoreItem>
</file>

<file path=docProps/app.xml><?xml version="1.0" encoding="utf-8"?>
<Properties xmlns="http://schemas.openxmlformats.org/officeDocument/2006/extended-properties" xmlns:vt="http://schemas.openxmlformats.org/officeDocument/2006/docPropsVTypes">
  <Template>Normal</Template>
  <Pages>9</Pages>
  <Words>3244</Words>
  <Characters>12144</Characters>
  <Lines>112</Lines>
  <Paragraphs>31</Paragraphs>
  <TotalTime>231</TotalTime>
  <ScaleCrop>false</ScaleCrop>
  <LinksUpToDate>false</LinksUpToDate>
  <CharactersWithSpaces>15256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2025-11-10T03:39:00Z</dcterms:created>
  <dc:creator>NOI 3</dc:creator>
  <cp:lastModifiedBy>Truong Hoang Hiep</cp:lastModifiedBy>
  <cp:lastPrinted>2023-09-25T07:44:00Z</cp:lastPrinted>
  <dcterms:modified xsi:type="dcterms:W3CDTF">2026-10-30T16:23:36Z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