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7BDFA">
      <w:pPr>
        <w:spacing w:before="40" w:after="120" w:line="276" w:lineRule="auto"/>
        <w:jc w:val="center"/>
        <w:rPr>
          <w:b/>
          <w:bCs/>
          <w:sz w:val="28"/>
          <w:szCs w:val="28"/>
        </w:rPr>
      </w:pPr>
      <w:bookmarkStart w:id="2" w:name="_GoBack"/>
      <w:bookmarkEnd w:id="2"/>
      <w:r>
        <w:rPr>
          <w:b/>
          <w:bCs/>
          <w:sz w:val="28"/>
          <w:szCs w:val="28"/>
        </w:rPr>
        <w:t>Phụ lục: Yêu cầu về tính năng, yêu cầu kỹ thuật</w:t>
      </w:r>
    </w:p>
    <w:p w14:paraId="38332A22">
      <w:pPr>
        <w:spacing w:line="276" w:lineRule="auto"/>
        <w:jc w:val="center"/>
        <w:rPr>
          <w:bCs/>
          <w:i/>
          <w:sz w:val="26"/>
          <w:szCs w:val="26"/>
        </w:rPr>
      </w:pPr>
      <w:r>
        <w:rPr>
          <w:bCs/>
          <w:i/>
          <w:sz w:val="26"/>
          <w:szCs w:val="26"/>
        </w:rPr>
        <w:t>Gói thầu Mua sắm hệ thống phẫu thuật nội soi và máy bơm bóng đối xung động mạch chủ</w:t>
      </w:r>
    </w:p>
    <w:p w14:paraId="2BD97DBA">
      <w:pPr>
        <w:widowControl w:val="0"/>
        <w:jc w:val="center"/>
        <w:rPr>
          <w:bCs/>
          <w:i/>
          <w:sz w:val="26"/>
          <w:szCs w:val="26"/>
        </w:rPr>
      </w:pPr>
      <w:r>
        <w:rPr>
          <w:bCs/>
          <w:i/>
          <w:sz w:val="26"/>
          <w:szCs w:val="26"/>
        </w:rPr>
        <w:t>( Kèm theo yêu cầu báo giá</w:t>
      </w:r>
      <w:r>
        <w:rPr>
          <w:i/>
          <w:iCs/>
          <w:sz w:val="26"/>
          <w:szCs w:val="26"/>
        </w:rPr>
        <w:t xml:space="preserve"> </w:t>
      </w:r>
      <w:r>
        <w:rPr>
          <w:bCs/>
          <w:i/>
          <w:sz w:val="26"/>
          <w:szCs w:val="26"/>
        </w:rPr>
        <w:t>10192 /YCBG-BVĐKBN2 ngày 23/10/2026 của Bệnh viện Đa Khoa Bắc Ninh Số 2 )</w:t>
      </w:r>
    </w:p>
    <w:tbl>
      <w:tblPr>
        <w:tblStyle w:val="3"/>
        <w:tblW w:w="5289"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800"/>
        <w:gridCol w:w="1057"/>
        <w:gridCol w:w="838"/>
        <w:gridCol w:w="5235"/>
      </w:tblGrid>
      <w:tr w14:paraId="2B6F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53CCAE23">
            <w:pPr>
              <w:spacing w:after="120" w:line="276" w:lineRule="auto"/>
              <w:jc w:val="center"/>
              <w:rPr>
                <w:b/>
                <w:bCs/>
                <w:iCs/>
              </w:rPr>
            </w:pPr>
            <w:r>
              <w:rPr>
                <w:b/>
                <w:bCs/>
                <w:iCs/>
              </w:rPr>
              <w:t>STT</w:t>
            </w:r>
          </w:p>
        </w:tc>
        <w:tc>
          <w:tcPr>
            <w:tcW w:w="921" w:type="pct"/>
            <w:vAlign w:val="center"/>
          </w:tcPr>
          <w:p w14:paraId="4372EAB6">
            <w:pPr>
              <w:spacing w:after="120" w:line="276" w:lineRule="auto"/>
              <w:jc w:val="center"/>
              <w:rPr>
                <w:b/>
                <w:bCs/>
                <w:iCs/>
              </w:rPr>
            </w:pPr>
            <w:r>
              <w:rPr>
                <w:b/>
                <w:bCs/>
                <w:iCs/>
              </w:rPr>
              <w:t>Danh mục hàng hóa</w:t>
            </w:r>
          </w:p>
        </w:tc>
        <w:tc>
          <w:tcPr>
            <w:tcW w:w="541" w:type="pct"/>
            <w:vAlign w:val="center"/>
          </w:tcPr>
          <w:p w14:paraId="3EC1B174">
            <w:pPr>
              <w:spacing w:after="120" w:line="276" w:lineRule="auto"/>
              <w:jc w:val="center"/>
              <w:rPr>
                <w:b/>
                <w:bCs/>
                <w:iCs/>
              </w:rPr>
            </w:pPr>
            <w:r>
              <w:rPr>
                <w:b/>
                <w:bCs/>
                <w:iCs/>
              </w:rPr>
              <w:t>Đơn vị tính</w:t>
            </w:r>
          </w:p>
        </w:tc>
        <w:tc>
          <w:tcPr>
            <w:tcW w:w="429" w:type="pct"/>
            <w:vAlign w:val="center"/>
          </w:tcPr>
          <w:p w14:paraId="5CA624F2">
            <w:pPr>
              <w:spacing w:after="120" w:line="276" w:lineRule="auto"/>
              <w:jc w:val="center"/>
              <w:rPr>
                <w:b/>
                <w:bCs/>
                <w:iCs/>
              </w:rPr>
            </w:pPr>
            <w:r>
              <w:rPr>
                <w:b/>
                <w:bCs/>
                <w:iCs/>
              </w:rPr>
              <w:t>Số lượng</w:t>
            </w:r>
          </w:p>
        </w:tc>
        <w:tc>
          <w:tcPr>
            <w:tcW w:w="2679" w:type="pct"/>
            <w:vAlign w:val="center"/>
          </w:tcPr>
          <w:p w14:paraId="1CACD4D5">
            <w:pPr>
              <w:spacing w:after="120" w:line="276" w:lineRule="auto"/>
              <w:jc w:val="center"/>
              <w:rPr>
                <w:b/>
                <w:bCs/>
                <w:iCs/>
              </w:rPr>
            </w:pPr>
            <w:r>
              <w:rPr>
                <w:b/>
                <w:bCs/>
                <w:iCs/>
              </w:rPr>
              <w:t>Yêu cầu về tính năng, yêu cầu kỹ thuật</w:t>
            </w:r>
          </w:p>
          <w:p w14:paraId="5FEE37E2">
            <w:pPr>
              <w:spacing w:after="120" w:line="276" w:lineRule="auto"/>
              <w:jc w:val="center"/>
              <w:rPr>
                <w:b/>
                <w:bCs/>
                <w:i/>
                <w:iCs/>
              </w:rPr>
            </w:pPr>
            <w:r>
              <w:rPr>
                <w:bCs/>
                <w:i/>
                <w:iCs/>
              </w:rPr>
              <w:t>(Đối với các thông số cố định, cho phép chào các kích cỡ khác dao động tối đa ± 5%)</w:t>
            </w:r>
          </w:p>
        </w:tc>
      </w:tr>
      <w:tr w14:paraId="7C6F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16F399C1">
            <w:pPr>
              <w:spacing w:after="120" w:line="276" w:lineRule="auto"/>
              <w:jc w:val="center"/>
              <w:rPr>
                <w:b/>
                <w:bCs/>
                <w:iCs/>
              </w:rPr>
            </w:pPr>
            <w:r>
              <w:rPr>
                <w:b/>
                <w:bCs/>
                <w:iCs/>
              </w:rPr>
              <w:t>1</w:t>
            </w:r>
          </w:p>
        </w:tc>
        <w:tc>
          <w:tcPr>
            <w:tcW w:w="921" w:type="pct"/>
            <w:vAlign w:val="center"/>
          </w:tcPr>
          <w:p w14:paraId="21B6FD8F">
            <w:pPr>
              <w:spacing w:after="120" w:line="276" w:lineRule="auto"/>
              <w:jc w:val="center"/>
              <w:rPr>
                <w:b/>
                <w:bCs/>
                <w:iCs/>
              </w:rPr>
            </w:pPr>
            <w:r>
              <w:rPr>
                <w:b/>
                <w:bCs/>
                <w:iCs/>
              </w:rPr>
              <w:t>Hệ thống phẫu thuật nội soi</w:t>
            </w:r>
          </w:p>
        </w:tc>
        <w:tc>
          <w:tcPr>
            <w:tcW w:w="541" w:type="pct"/>
            <w:vAlign w:val="center"/>
          </w:tcPr>
          <w:p w14:paraId="7FDB3FA7">
            <w:pPr>
              <w:spacing w:after="120" w:line="276" w:lineRule="auto"/>
              <w:jc w:val="center"/>
              <w:rPr>
                <w:b/>
                <w:iCs/>
              </w:rPr>
            </w:pPr>
            <w:r>
              <w:rPr>
                <w:b/>
                <w:iCs/>
              </w:rPr>
              <w:t>Hệ thống</w:t>
            </w:r>
          </w:p>
        </w:tc>
        <w:tc>
          <w:tcPr>
            <w:tcW w:w="429" w:type="pct"/>
            <w:vAlign w:val="center"/>
          </w:tcPr>
          <w:p w14:paraId="19014FB3">
            <w:pPr>
              <w:spacing w:after="120" w:line="276" w:lineRule="auto"/>
              <w:jc w:val="center"/>
              <w:rPr>
                <w:b/>
                <w:iCs/>
              </w:rPr>
            </w:pPr>
            <w:r>
              <w:rPr>
                <w:b/>
                <w:iCs/>
              </w:rPr>
              <w:t>01</w:t>
            </w:r>
          </w:p>
        </w:tc>
        <w:tc>
          <w:tcPr>
            <w:tcW w:w="2679" w:type="pct"/>
            <w:vAlign w:val="center"/>
          </w:tcPr>
          <w:p w14:paraId="03DEDF12">
            <w:pPr>
              <w:spacing w:after="120" w:line="276" w:lineRule="auto"/>
              <w:rPr>
                <w:b/>
                <w:bCs/>
                <w:iCs/>
              </w:rPr>
            </w:pPr>
            <w:r>
              <w:rPr>
                <w:b/>
                <w:bCs/>
                <w:iCs/>
              </w:rPr>
              <w:t>Yêu cầu chung:</w:t>
            </w:r>
          </w:p>
          <w:p w14:paraId="1C26DCF0">
            <w:pPr>
              <w:spacing w:after="120" w:line="276" w:lineRule="auto"/>
              <w:rPr>
                <w:bCs/>
                <w:iCs/>
              </w:rPr>
            </w:pPr>
            <w:r>
              <w:rPr>
                <w:bCs/>
                <w:iCs/>
              </w:rPr>
              <w:t>- Chất lượng máy: mới 100%.</w:t>
            </w:r>
          </w:p>
          <w:p w14:paraId="56B1A428">
            <w:pPr>
              <w:spacing w:after="120" w:line="276" w:lineRule="auto"/>
              <w:rPr>
                <w:bCs/>
                <w:iCs/>
              </w:rPr>
            </w:pPr>
            <w:r>
              <w:rPr>
                <w:bCs/>
                <w:iCs/>
              </w:rPr>
              <w:t>- Năm sản xuất: Năm 2026 trở về sau.</w:t>
            </w:r>
          </w:p>
          <w:p w14:paraId="383C0F70">
            <w:pPr>
              <w:spacing w:after="120" w:line="276" w:lineRule="auto"/>
              <w:rPr>
                <w:bCs/>
                <w:iCs/>
              </w:rPr>
            </w:pPr>
            <w:r>
              <w:rPr>
                <w:bCs/>
                <w:iCs/>
              </w:rPr>
              <w:t>- Nguồn điện: 220 - 240V, tần số 50/60Hz.</w:t>
            </w:r>
          </w:p>
          <w:p w14:paraId="578DE1EE">
            <w:pPr>
              <w:spacing w:after="120" w:line="276" w:lineRule="auto"/>
              <w:rPr>
                <w:bCs/>
                <w:iCs/>
              </w:rPr>
            </w:pPr>
            <w:r>
              <w:rPr>
                <w:bCs/>
                <w:iCs/>
              </w:rPr>
              <w:t>- Yêu cầu về xuất xứ: Danh mục hàng hoá STT 1.1 đến STT 1.9 yêu cầu xuất xứ G7 (Mỹ, Anh, Đức, Pháp, Italia, Canada, Nhật) hoặc Châu Âu.</w:t>
            </w:r>
          </w:p>
          <w:p w14:paraId="6D342024">
            <w:pPr>
              <w:spacing w:after="120" w:line="276" w:lineRule="auto"/>
              <w:rPr>
                <w:iCs/>
              </w:rPr>
            </w:pPr>
            <w:r>
              <w:rPr>
                <w:bCs/>
                <w:iCs/>
              </w:rPr>
              <w:t xml:space="preserve">- Yêu cầu về tiêu chuẩn chất lượng: Danh mục hàng hoá STT 1.1 đến STT 1.9 đạt tối thiểu </w:t>
            </w:r>
            <w:r>
              <w:rPr>
                <w:iCs/>
              </w:rPr>
              <w:t>một trong các chứng nhận/chứng chỉ: FDA (Mỹ) hoặc CE (Châu Âu).</w:t>
            </w:r>
          </w:p>
        </w:tc>
      </w:tr>
      <w:tr w14:paraId="53AC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3E36AA82">
            <w:pPr>
              <w:spacing w:after="120" w:line="276" w:lineRule="auto"/>
              <w:jc w:val="center"/>
              <w:rPr>
                <w:bCs/>
                <w:iCs/>
              </w:rPr>
            </w:pPr>
            <w:r>
              <w:rPr>
                <w:bCs/>
                <w:iCs/>
              </w:rPr>
              <w:t>1.1</w:t>
            </w:r>
          </w:p>
        </w:tc>
        <w:tc>
          <w:tcPr>
            <w:tcW w:w="921" w:type="pct"/>
            <w:vAlign w:val="center"/>
          </w:tcPr>
          <w:p w14:paraId="7F26C308">
            <w:pPr>
              <w:spacing w:after="120" w:line="276" w:lineRule="auto"/>
              <w:rPr>
                <w:iCs/>
              </w:rPr>
            </w:pPr>
            <w:r>
              <w:rPr>
                <w:iCs/>
              </w:rPr>
              <w:t>Bộ xử lí hình ảnh 4K-3D</w:t>
            </w:r>
          </w:p>
        </w:tc>
        <w:tc>
          <w:tcPr>
            <w:tcW w:w="541" w:type="pct"/>
            <w:vAlign w:val="center"/>
          </w:tcPr>
          <w:p w14:paraId="69693DB9">
            <w:pPr>
              <w:spacing w:after="120" w:line="276" w:lineRule="auto"/>
              <w:jc w:val="center"/>
              <w:rPr>
                <w:iCs/>
              </w:rPr>
            </w:pPr>
            <w:r>
              <w:rPr>
                <w:iCs/>
              </w:rPr>
              <w:t>Bộ</w:t>
            </w:r>
          </w:p>
        </w:tc>
        <w:tc>
          <w:tcPr>
            <w:tcW w:w="429" w:type="pct"/>
            <w:vAlign w:val="center"/>
          </w:tcPr>
          <w:p w14:paraId="734BE4DC">
            <w:pPr>
              <w:spacing w:after="120" w:line="276" w:lineRule="auto"/>
              <w:jc w:val="center"/>
              <w:rPr>
                <w:iCs/>
              </w:rPr>
            </w:pPr>
            <w:r>
              <w:rPr>
                <w:iCs/>
              </w:rPr>
              <w:t>01</w:t>
            </w:r>
          </w:p>
        </w:tc>
        <w:tc>
          <w:tcPr>
            <w:tcW w:w="2679" w:type="pct"/>
            <w:vAlign w:val="center"/>
          </w:tcPr>
          <w:p w14:paraId="4C847599">
            <w:pPr>
              <w:spacing w:after="40" w:line="276" w:lineRule="auto"/>
              <w:rPr>
                <w:iCs/>
              </w:rPr>
            </w:pPr>
            <w:r>
              <w:rPr>
                <w:iCs/>
              </w:rPr>
              <w:t>-  Bộ xử lý hình ảnh tích hợp 4K, 3D và IR trong một thiết bị, có thể kết nối với các ống soi cứng và ống soi mềm.</w:t>
            </w:r>
          </w:p>
          <w:p w14:paraId="421D49CF">
            <w:pPr>
              <w:spacing w:after="40" w:line="276" w:lineRule="auto"/>
              <w:rPr>
                <w:iCs/>
              </w:rPr>
            </w:pPr>
            <w:r>
              <w:rPr>
                <w:iCs/>
              </w:rPr>
              <w:t>- Có các chế độ quan sát giúp phân biệt tổ chức mô</w:t>
            </w:r>
          </w:p>
          <w:p w14:paraId="7F75D393">
            <w:pPr>
              <w:spacing w:after="40" w:line="276" w:lineRule="auto"/>
              <w:rPr>
                <w:iCs/>
              </w:rPr>
            </w:pPr>
            <w:r>
              <w:rPr>
                <w:iCs/>
              </w:rPr>
              <w:t>- Có khả năng nâng cấp phần mềm</w:t>
            </w:r>
          </w:p>
          <w:p w14:paraId="036C6AE2">
            <w:pPr>
              <w:spacing w:after="40" w:line="276" w:lineRule="auto"/>
              <w:rPr>
                <w:iCs/>
              </w:rPr>
            </w:pPr>
            <w:r>
              <w:rPr>
                <w:iCs/>
              </w:rPr>
              <w:t>- Có chức năng tự động điều chỉnh cường độ sáng của nguồn sáng</w:t>
            </w:r>
          </w:p>
          <w:p w14:paraId="6F62A0A6">
            <w:pPr>
              <w:spacing w:after="40" w:line="276" w:lineRule="auto"/>
              <w:rPr>
                <w:iCs/>
              </w:rPr>
            </w:pPr>
            <w:r>
              <w:rPr>
                <w:iCs/>
              </w:rPr>
              <w:t>- Có khả năng điều chỉnh tông màu hình ảnh nội soi</w:t>
            </w:r>
          </w:p>
          <w:p w14:paraId="3D106B61">
            <w:pPr>
              <w:spacing w:after="40" w:line="276" w:lineRule="auto"/>
              <w:rPr>
                <w:iCs/>
              </w:rPr>
            </w:pPr>
            <w:r>
              <w:rPr>
                <w:iCs/>
              </w:rPr>
              <w:t>- Phóng đại điện tử ≥ 2.0 lần, có ≥ 6 mức điều chỉnh</w:t>
            </w:r>
          </w:p>
          <w:p w14:paraId="65AF1EA5">
            <w:pPr>
              <w:spacing w:after="40" w:line="276" w:lineRule="auto"/>
              <w:rPr>
                <w:iCs/>
              </w:rPr>
            </w:pPr>
            <w:r>
              <w:rPr>
                <w:iCs/>
              </w:rPr>
              <w:t>- Tín hiệu đầu ra tối thiểu có: 12G-SDI, 3G-SDI hoặc DVI-D.</w:t>
            </w:r>
          </w:p>
        </w:tc>
      </w:tr>
      <w:tr w14:paraId="0D7E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688D4E43">
            <w:pPr>
              <w:spacing w:after="120" w:line="276" w:lineRule="auto"/>
              <w:jc w:val="center"/>
              <w:rPr>
                <w:bCs/>
                <w:iCs/>
              </w:rPr>
            </w:pPr>
            <w:r>
              <w:rPr>
                <w:bCs/>
                <w:iCs/>
              </w:rPr>
              <w:t>1.2</w:t>
            </w:r>
          </w:p>
        </w:tc>
        <w:tc>
          <w:tcPr>
            <w:tcW w:w="921" w:type="pct"/>
            <w:vAlign w:val="center"/>
          </w:tcPr>
          <w:p w14:paraId="035F7998">
            <w:pPr>
              <w:spacing w:after="120" w:line="276" w:lineRule="auto"/>
              <w:rPr>
                <w:bCs/>
                <w:iCs/>
                <w:lang w:val="en"/>
              </w:rPr>
            </w:pPr>
            <w:r>
              <w:rPr>
                <w:bCs/>
                <w:iCs/>
                <w:lang w:val="en"/>
              </w:rPr>
              <w:t xml:space="preserve">Nguồn sáng </w:t>
            </w:r>
          </w:p>
        </w:tc>
        <w:tc>
          <w:tcPr>
            <w:tcW w:w="541" w:type="pct"/>
            <w:vAlign w:val="center"/>
          </w:tcPr>
          <w:p w14:paraId="6C94D908">
            <w:pPr>
              <w:spacing w:after="120" w:line="276" w:lineRule="auto"/>
              <w:jc w:val="center"/>
              <w:rPr>
                <w:iCs/>
              </w:rPr>
            </w:pPr>
            <w:r>
              <w:rPr>
                <w:iCs/>
              </w:rPr>
              <w:t>Cái</w:t>
            </w:r>
          </w:p>
        </w:tc>
        <w:tc>
          <w:tcPr>
            <w:tcW w:w="429" w:type="pct"/>
            <w:vAlign w:val="center"/>
          </w:tcPr>
          <w:p w14:paraId="2AFF9794">
            <w:pPr>
              <w:spacing w:after="120" w:line="276" w:lineRule="auto"/>
              <w:jc w:val="center"/>
              <w:rPr>
                <w:iCs/>
              </w:rPr>
            </w:pPr>
            <w:r>
              <w:rPr>
                <w:iCs/>
              </w:rPr>
              <w:t>01</w:t>
            </w:r>
          </w:p>
        </w:tc>
        <w:tc>
          <w:tcPr>
            <w:tcW w:w="2679" w:type="pct"/>
            <w:vAlign w:val="center"/>
          </w:tcPr>
          <w:p w14:paraId="5A8B83C8">
            <w:pPr>
              <w:spacing w:after="40" w:line="276" w:lineRule="auto"/>
              <w:rPr>
                <w:iCs/>
              </w:rPr>
            </w:pPr>
            <w:r>
              <w:rPr>
                <w:iCs/>
              </w:rPr>
              <w:t>- Sử dụng bóng đèn LED</w:t>
            </w:r>
          </w:p>
          <w:p w14:paraId="60EDD67F">
            <w:pPr>
              <w:spacing w:after="40" w:line="276" w:lineRule="auto"/>
              <w:rPr>
                <w:iCs/>
              </w:rPr>
            </w:pPr>
            <w:r>
              <w:rPr>
                <w:iCs/>
              </w:rPr>
              <w:t>- Hỗ trợ chức năng quan sát hình ảnh huỳnh quang cận hồng ngoại hoặc hồng ngoại (NIR/IR).</w:t>
            </w:r>
          </w:p>
          <w:p w14:paraId="417ED73A">
            <w:pPr>
              <w:spacing w:after="40" w:line="276" w:lineRule="auto"/>
              <w:rPr>
                <w:iCs/>
              </w:rPr>
            </w:pPr>
            <w:r>
              <w:rPr>
                <w:iCs/>
              </w:rPr>
              <w:t>- Có thể điều khiển cường độ sáng thông qua các thiết bị khác hoặc điều khiển bằng tay</w:t>
            </w:r>
          </w:p>
          <w:p w14:paraId="174B64B4">
            <w:pPr>
              <w:spacing w:after="40" w:line="276" w:lineRule="auto"/>
              <w:rPr>
                <w:iCs/>
              </w:rPr>
            </w:pPr>
            <w:r>
              <w:rPr>
                <w:iCs/>
              </w:rPr>
              <w:t>- Tuổi thọ bóng đèn: ≥ 10.000 giờ</w:t>
            </w:r>
          </w:p>
          <w:p w14:paraId="1888A535">
            <w:pPr>
              <w:spacing w:after="40" w:line="276" w:lineRule="auto"/>
              <w:rPr>
                <w:iCs/>
              </w:rPr>
            </w:pPr>
            <w:r>
              <w:rPr>
                <w:iCs/>
              </w:rPr>
              <w:t>- Nhiệt độ màu: ≥ 4.500K.</w:t>
            </w:r>
          </w:p>
        </w:tc>
      </w:tr>
      <w:tr w14:paraId="52C7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419F17CA">
            <w:pPr>
              <w:spacing w:after="120" w:line="276" w:lineRule="auto"/>
              <w:jc w:val="center"/>
              <w:rPr>
                <w:bCs/>
                <w:iCs/>
              </w:rPr>
            </w:pPr>
            <w:r>
              <w:rPr>
                <w:bCs/>
                <w:iCs/>
              </w:rPr>
              <w:t>1.3</w:t>
            </w:r>
          </w:p>
        </w:tc>
        <w:tc>
          <w:tcPr>
            <w:tcW w:w="921" w:type="pct"/>
            <w:vAlign w:val="center"/>
          </w:tcPr>
          <w:p w14:paraId="24190E32">
            <w:pPr>
              <w:spacing w:after="120" w:line="276" w:lineRule="auto"/>
              <w:rPr>
                <w:bCs/>
                <w:iCs/>
              </w:rPr>
            </w:pPr>
            <w:r>
              <w:rPr>
                <w:iCs/>
              </w:rPr>
              <w:t>Đầu camera 4K</w:t>
            </w:r>
          </w:p>
        </w:tc>
        <w:tc>
          <w:tcPr>
            <w:tcW w:w="541" w:type="pct"/>
            <w:vAlign w:val="center"/>
          </w:tcPr>
          <w:p w14:paraId="1D01BBBE">
            <w:pPr>
              <w:spacing w:after="120" w:line="276" w:lineRule="auto"/>
              <w:jc w:val="center"/>
              <w:rPr>
                <w:iCs/>
              </w:rPr>
            </w:pPr>
            <w:r>
              <w:rPr>
                <w:iCs/>
              </w:rPr>
              <w:t>Cái</w:t>
            </w:r>
          </w:p>
        </w:tc>
        <w:tc>
          <w:tcPr>
            <w:tcW w:w="429" w:type="pct"/>
            <w:vAlign w:val="center"/>
          </w:tcPr>
          <w:p w14:paraId="3C13EF51">
            <w:pPr>
              <w:spacing w:after="120" w:line="276" w:lineRule="auto"/>
              <w:jc w:val="center"/>
              <w:rPr>
                <w:iCs/>
              </w:rPr>
            </w:pPr>
            <w:r>
              <w:rPr>
                <w:iCs/>
              </w:rPr>
              <w:t>01</w:t>
            </w:r>
          </w:p>
        </w:tc>
        <w:tc>
          <w:tcPr>
            <w:tcW w:w="2679" w:type="pct"/>
            <w:vAlign w:val="center"/>
          </w:tcPr>
          <w:p w14:paraId="1B50E2C9">
            <w:pPr>
              <w:spacing w:after="40" w:line="276" w:lineRule="auto"/>
              <w:rPr>
                <w:iCs/>
              </w:rPr>
            </w:pPr>
            <w:r>
              <w:rPr>
                <w:iCs/>
              </w:rPr>
              <w:t>- Sử dụng cảm biến ảnh 4K, chip CMOS</w:t>
            </w:r>
          </w:p>
          <w:p w14:paraId="1E1604FD">
            <w:pPr>
              <w:spacing w:after="40" w:line="276" w:lineRule="auto"/>
              <w:rPr>
                <w:iCs/>
              </w:rPr>
            </w:pPr>
            <w:r>
              <w:rPr>
                <w:iCs/>
              </w:rPr>
              <w:t xml:space="preserve">- Độ phân giải: ≥ 3840 x 2160 pixels </w:t>
            </w:r>
          </w:p>
          <w:p w14:paraId="1E6D0651">
            <w:pPr>
              <w:spacing w:after="40" w:line="276" w:lineRule="auto"/>
              <w:rPr>
                <w:iCs/>
              </w:rPr>
            </w:pPr>
            <w:r>
              <w:rPr>
                <w:iCs/>
              </w:rPr>
              <w:t>- Tiêu cự tối đa: ≥ 19 mm</w:t>
            </w:r>
          </w:p>
          <w:p w14:paraId="12C27E50">
            <w:pPr>
              <w:spacing w:after="40" w:line="276" w:lineRule="auto"/>
              <w:rPr>
                <w:iCs/>
              </w:rPr>
            </w:pPr>
            <w:r>
              <w:rPr>
                <w:iCs/>
              </w:rPr>
              <w:t>- Hỗ trợ chức năng quan sát hình ảnh huỳnh quang cận hồng ngoại hoặc hồng ngoại (NIR/IR).</w:t>
            </w:r>
          </w:p>
          <w:p w14:paraId="0E194253">
            <w:pPr>
              <w:spacing w:after="40" w:line="276" w:lineRule="auto"/>
              <w:rPr>
                <w:iCs/>
              </w:rPr>
            </w:pPr>
            <w:r>
              <w:rPr>
                <w:iCs/>
              </w:rPr>
              <w:t xml:space="preserve">- Có chức năng phóng đại điện tử </w:t>
            </w:r>
          </w:p>
          <w:p w14:paraId="4DC37272">
            <w:pPr>
              <w:spacing w:after="40" w:line="276" w:lineRule="auto"/>
              <w:rPr>
                <w:iCs/>
              </w:rPr>
            </w:pPr>
            <w:r>
              <w:rPr>
                <w:iCs/>
              </w:rPr>
              <w:t>- Có ≥ 3 nút bấm trên camera</w:t>
            </w:r>
          </w:p>
          <w:p w14:paraId="2E2A7F37">
            <w:pPr>
              <w:spacing w:after="40" w:line="276" w:lineRule="auto"/>
              <w:rPr>
                <w:iCs/>
              </w:rPr>
            </w:pPr>
            <w:r>
              <w:rPr>
                <w:iCs/>
              </w:rPr>
              <w:t>- Chiều dài dây cáp camera: ≥ 3 m</w:t>
            </w:r>
          </w:p>
          <w:p w14:paraId="1C8F4174">
            <w:pPr>
              <w:spacing w:after="40" w:line="276" w:lineRule="auto"/>
              <w:rPr>
                <w:iCs/>
              </w:rPr>
            </w:pPr>
            <w:r>
              <w:rPr>
                <w:iCs/>
              </w:rPr>
              <w:t>- Đầu camera có thể hấp tiệt trùng.</w:t>
            </w:r>
          </w:p>
        </w:tc>
      </w:tr>
      <w:tr w14:paraId="528B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0228B57B">
            <w:pPr>
              <w:spacing w:after="120" w:line="276" w:lineRule="auto"/>
              <w:jc w:val="center"/>
              <w:rPr>
                <w:bCs/>
                <w:iCs/>
                <w:lang w:val="en"/>
              </w:rPr>
            </w:pPr>
            <w:r>
              <w:rPr>
                <w:bCs/>
                <w:iCs/>
                <w:lang w:val="en"/>
              </w:rPr>
              <w:t>1.4</w:t>
            </w:r>
          </w:p>
        </w:tc>
        <w:tc>
          <w:tcPr>
            <w:tcW w:w="921" w:type="pct"/>
            <w:vAlign w:val="center"/>
          </w:tcPr>
          <w:p w14:paraId="56FF7301">
            <w:pPr>
              <w:spacing w:after="120" w:line="276" w:lineRule="auto"/>
              <w:rPr>
                <w:bCs/>
                <w:iCs/>
                <w:lang w:val="en"/>
              </w:rPr>
            </w:pPr>
            <w:r>
              <w:rPr>
                <w:bCs/>
                <w:iCs/>
              </w:rPr>
              <w:t>Đầu camera 3D</w:t>
            </w:r>
          </w:p>
        </w:tc>
        <w:tc>
          <w:tcPr>
            <w:tcW w:w="541" w:type="pct"/>
            <w:vAlign w:val="center"/>
          </w:tcPr>
          <w:p w14:paraId="7E7F5A85">
            <w:pPr>
              <w:spacing w:after="120" w:line="276" w:lineRule="auto"/>
              <w:jc w:val="center"/>
              <w:rPr>
                <w:iCs/>
              </w:rPr>
            </w:pPr>
            <w:r>
              <w:rPr>
                <w:iCs/>
              </w:rPr>
              <w:t>Cái</w:t>
            </w:r>
          </w:p>
        </w:tc>
        <w:tc>
          <w:tcPr>
            <w:tcW w:w="429" w:type="pct"/>
            <w:vAlign w:val="center"/>
          </w:tcPr>
          <w:p w14:paraId="6EE6D385">
            <w:pPr>
              <w:spacing w:after="120" w:line="276" w:lineRule="auto"/>
              <w:jc w:val="center"/>
              <w:rPr>
                <w:iCs/>
              </w:rPr>
            </w:pPr>
            <w:r>
              <w:rPr>
                <w:iCs/>
              </w:rPr>
              <w:t>01</w:t>
            </w:r>
          </w:p>
        </w:tc>
        <w:tc>
          <w:tcPr>
            <w:tcW w:w="2679" w:type="pct"/>
            <w:vAlign w:val="center"/>
          </w:tcPr>
          <w:p w14:paraId="19CEC2A6">
            <w:pPr>
              <w:spacing w:after="40" w:line="276" w:lineRule="auto"/>
              <w:rPr>
                <w:iCs/>
              </w:rPr>
            </w:pPr>
            <w:r>
              <w:rPr>
                <w:iCs/>
              </w:rPr>
              <w:t>- Đầu camera 3D</w:t>
            </w:r>
          </w:p>
          <w:p w14:paraId="2D51A9B4">
            <w:pPr>
              <w:spacing w:after="40" w:line="276" w:lineRule="auto"/>
              <w:rPr>
                <w:iCs/>
              </w:rPr>
            </w:pPr>
            <w:r>
              <w:rPr>
                <w:iCs/>
              </w:rPr>
              <w:t>- Độ phân giải: ≥ 1920 x 1080 pixels</w:t>
            </w:r>
          </w:p>
          <w:p w14:paraId="2457DDF9">
            <w:pPr>
              <w:spacing w:after="40" w:line="276" w:lineRule="auto"/>
              <w:rPr>
                <w:iCs/>
              </w:rPr>
            </w:pPr>
            <w:r>
              <w:rPr>
                <w:iCs/>
              </w:rPr>
              <w:t>- Hướng nhìn: 30</w:t>
            </w:r>
            <w:r>
              <w:rPr>
                <w:iCs/>
                <w:vertAlign w:val="superscript"/>
              </w:rPr>
              <w:t>o</w:t>
            </w:r>
          </w:p>
          <w:p w14:paraId="4D082A1A">
            <w:pPr>
              <w:spacing w:after="40" w:line="276" w:lineRule="auto"/>
              <w:rPr>
                <w:iCs/>
              </w:rPr>
            </w:pPr>
            <w:r>
              <w:rPr>
                <w:iCs/>
              </w:rPr>
              <w:t>- Đường kính: ≤ 11 mm</w:t>
            </w:r>
          </w:p>
          <w:p w14:paraId="3F285CC8">
            <w:pPr>
              <w:spacing w:after="40" w:line="276" w:lineRule="auto"/>
              <w:rPr>
                <w:iCs/>
              </w:rPr>
            </w:pPr>
            <w:r>
              <w:rPr>
                <w:iCs/>
              </w:rPr>
              <w:t>- Chiều dài làm việc: ≥ 30 cm</w:t>
            </w:r>
          </w:p>
          <w:p w14:paraId="1A7CF603">
            <w:pPr>
              <w:spacing w:after="40" w:line="276" w:lineRule="auto"/>
              <w:rPr>
                <w:iCs/>
              </w:rPr>
            </w:pPr>
            <w:r>
              <w:rPr>
                <w:rFonts w:hint="eastAsia"/>
                <w:iCs/>
              </w:rPr>
              <w:t xml:space="preserve">- </w:t>
            </w:r>
            <w:r>
              <w:rPr>
                <w:iCs/>
              </w:rPr>
              <w:t xml:space="preserve">Chiều dài </w:t>
            </w:r>
            <w:r>
              <w:rPr>
                <w:rFonts w:hint="eastAsia"/>
                <w:iCs/>
              </w:rPr>
              <w:t xml:space="preserve">dây cáp camera: </w:t>
            </w:r>
            <w:r>
              <w:rPr>
                <w:iCs/>
              </w:rPr>
              <w:t>≥</w:t>
            </w:r>
            <w:r>
              <w:rPr>
                <w:rFonts w:hint="eastAsia"/>
                <w:iCs/>
              </w:rPr>
              <w:t xml:space="preserve"> 2.5 m</w:t>
            </w:r>
          </w:p>
          <w:p w14:paraId="26D90DAD">
            <w:pPr>
              <w:spacing w:after="40" w:line="276" w:lineRule="auto"/>
              <w:rPr>
                <w:iCs/>
              </w:rPr>
            </w:pPr>
            <w:r>
              <w:rPr>
                <w:iCs/>
              </w:rPr>
              <w:t>- Có ≥ 3 nút bấm trên đầu camera có thể cài đặt</w:t>
            </w:r>
          </w:p>
          <w:p w14:paraId="44A937C1">
            <w:pPr>
              <w:spacing w:after="40" w:line="276" w:lineRule="auto"/>
              <w:rPr>
                <w:iCs/>
              </w:rPr>
            </w:pPr>
            <w:r>
              <w:rPr>
                <w:iCs/>
              </w:rPr>
              <w:t>- Đầu camera có thể hấp tiệt trùng.</w:t>
            </w:r>
          </w:p>
        </w:tc>
      </w:tr>
      <w:tr w14:paraId="1C3D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4FFC3D86">
            <w:pPr>
              <w:spacing w:after="120" w:line="276" w:lineRule="auto"/>
              <w:jc w:val="center"/>
              <w:rPr>
                <w:bCs/>
                <w:iCs/>
                <w:lang w:val="en"/>
              </w:rPr>
            </w:pPr>
            <w:r>
              <w:rPr>
                <w:bCs/>
                <w:iCs/>
                <w:lang w:val="en"/>
              </w:rPr>
              <w:t>1.5</w:t>
            </w:r>
          </w:p>
        </w:tc>
        <w:tc>
          <w:tcPr>
            <w:tcW w:w="921" w:type="pct"/>
            <w:vAlign w:val="center"/>
          </w:tcPr>
          <w:p w14:paraId="21B9DDA3">
            <w:pPr>
              <w:spacing w:after="120" w:line="276" w:lineRule="auto"/>
              <w:rPr>
                <w:bCs/>
                <w:iCs/>
                <w:lang w:val="en"/>
              </w:rPr>
            </w:pPr>
            <w:r>
              <w:rPr>
                <w:bCs/>
                <w:iCs/>
              </w:rPr>
              <w:t>Màn hình 4K-3D</w:t>
            </w:r>
          </w:p>
        </w:tc>
        <w:tc>
          <w:tcPr>
            <w:tcW w:w="541" w:type="pct"/>
            <w:vAlign w:val="center"/>
          </w:tcPr>
          <w:p w14:paraId="43463787">
            <w:pPr>
              <w:spacing w:after="120" w:line="276" w:lineRule="auto"/>
              <w:jc w:val="center"/>
              <w:rPr>
                <w:iCs/>
              </w:rPr>
            </w:pPr>
            <w:r>
              <w:rPr>
                <w:iCs/>
              </w:rPr>
              <w:t>Cái</w:t>
            </w:r>
          </w:p>
        </w:tc>
        <w:tc>
          <w:tcPr>
            <w:tcW w:w="429" w:type="pct"/>
            <w:vAlign w:val="center"/>
          </w:tcPr>
          <w:p w14:paraId="40236F8C">
            <w:pPr>
              <w:spacing w:after="120" w:line="276" w:lineRule="auto"/>
              <w:jc w:val="center"/>
              <w:rPr>
                <w:iCs/>
              </w:rPr>
            </w:pPr>
            <w:r>
              <w:rPr>
                <w:iCs/>
              </w:rPr>
              <w:t>01</w:t>
            </w:r>
          </w:p>
        </w:tc>
        <w:tc>
          <w:tcPr>
            <w:tcW w:w="2679" w:type="pct"/>
            <w:vAlign w:val="center"/>
          </w:tcPr>
          <w:p w14:paraId="01C9EFA8">
            <w:pPr>
              <w:spacing w:after="40" w:line="276" w:lineRule="auto"/>
              <w:rPr>
                <w:iCs/>
              </w:rPr>
            </w:pPr>
            <w:r>
              <w:rPr>
                <w:iCs/>
              </w:rPr>
              <w:t>- Màn hình màu 4K-3D</w:t>
            </w:r>
          </w:p>
          <w:p w14:paraId="7F95FD4E">
            <w:pPr>
              <w:spacing w:after="40" w:line="276" w:lineRule="auto"/>
              <w:rPr>
                <w:iCs/>
              </w:rPr>
            </w:pPr>
            <w:r>
              <w:rPr>
                <w:iCs/>
              </w:rPr>
              <w:t>- Có chế độ hiển thị đa hình ảnh</w:t>
            </w:r>
          </w:p>
          <w:p w14:paraId="508A9711">
            <w:pPr>
              <w:spacing w:after="40" w:line="276" w:lineRule="auto"/>
              <w:rPr>
                <w:iCs/>
              </w:rPr>
            </w:pPr>
            <w:r>
              <w:rPr>
                <w:iCs/>
              </w:rPr>
              <w:t>- Độ phân giải: ≥ 3840 x 2160 pixels</w:t>
            </w:r>
          </w:p>
          <w:p w14:paraId="3FB0BA7B">
            <w:pPr>
              <w:spacing w:after="40" w:line="276" w:lineRule="auto"/>
              <w:rPr>
                <w:iCs/>
              </w:rPr>
            </w:pPr>
            <w:r>
              <w:rPr>
                <w:iCs/>
              </w:rPr>
              <w:t>- Kích thước màn: ≥ 30 inches</w:t>
            </w:r>
          </w:p>
          <w:p w14:paraId="441E20C8">
            <w:pPr>
              <w:spacing w:after="40" w:line="276" w:lineRule="auto"/>
              <w:rPr>
                <w:iCs/>
              </w:rPr>
            </w:pPr>
            <w:r>
              <w:rPr>
                <w:iCs/>
              </w:rPr>
              <w:t>- Tỉ lệ khung hình: 16:9</w:t>
            </w:r>
          </w:p>
          <w:p w14:paraId="1F15386A">
            <w:pPr>
              <w:spacing w:after="40" w:line="276" w:lineRule="auto"/>
              <w:rPr>
                <w:iCs/>
              </w:rPr>
            </w:pPr>
            <w:r>
              <w:rPr>
                <w:iCs/>
              </w:rPr>
              <w:t>- Độ sáng: ≥ 1000 cd/m²</w:t>
            </w:r>
          </w:p>
          <w:p w14:paraId="5BCD2B73">
            <w:pPr>
              <w:spacing w:after="40" w:line="276" w:lineRule="auto"/>
              <w:rPr>
                <w:iCs/>
              </w:rPr>
            </w:pPr>
            <w:r>
              <w:rPr>
                <w:iCs/>
              </w:rPr>
              <w:t>- Độ tương phản: ≥ 1.000.000:1</w:t>
            </w:r>
          </w:p>
          <w:p w14:paraId="2C1F7133">
            <w:pPr>
              <w:spacing w:after="40" w:line="276" w:lineRule="auto"/>
              <w:rPr>
                <w:iCs/>
              </w:rPr>
            </w:pPr>
            <w:r>
              <w:rPr>
                <w:iCs/>
              </w:rPr>
              <w:t>- Số lượng màu: ≥ 01 tỉ màu</w:t>
            </w:r>
          </w:p>
          <w:p w14:paraId="41E28DAC">
            <w:pPr>
              <w:spacing w:after="40" w:line="276" w:lineRule="auto"/>
              <w:rPr>
                <w:iCs/>
              </w:rPr>
            </w:pPr>
            <w:r>
              <w:rPr>
                <w:iCs/>
              </w:rPr>
              <w:t>- Góc nhìn: ≥ 89º (trên/dưới/phải/trái)</w:t>
            </w:r>
          </w:p>
          <w:p w14:paraId="43D7A6BF">
            <w:pPr>
              <w:spacing w:after="40" w:line="276" w:lineRule="auto"/>
              <w:rPr>
                <w:iCs/>
              </w:rPr>
            </w:pPr>
            <w:r>
              <w:rPr>
                <w:iCs/>
              </w:rPr>
              <w:t>- Góc nhìn dọc (Chế độ 3D): ≥ 30º.</w:t>
            </w:r>
          </w:p>
        </w:tc>
      </w:tr>
      <w:tr w14:paraId="045C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3C18F444">
            <w:pPr>
              <w:spacing w:after="120" w:line="276" w:lineRule="auto"/>
              <w:jc w:val="center"/>
              <w:rPr>
                <w:bCs/>
                <w:iCs/>
                <w:lang w:val="en"/>
              </w:rPr>
            </w:pPr>
            <w:r>
              <w:rPr>
                <w:bCs/>
                <w:iCs/>
                <w:lang w:val="en"/>
              </w:rPr>
              <w:t>1.6</w:t>
            </w:r>
          </w:p>
        </w:tc>
        <w:tc>
          <w:tcPr>
            <w:tcW w:w="921" w:type="pct"/>
            <w:vAlign w:val="center"/>
          </w:tcPr>
          <w:p w14:paraId="1C447C6C">
            <w:pPr>
              <w:spacing w:after="120" w:line="276" w:lineRule="auto"/>
              <w:rPr>
                <w:bCs/>
                <w:iCs/>
              </w:rPr>
            </w:pPr>
            <w:r>
              <w:rPr>
                <w:bCs/>
                <w:iCs/>
              </w:rPr>
              <w:t xml:space="preserve">Dây dẫn sáng </w:t>
            </w:r>
          </w:p>
        </w:tc>
        <w:tc>
          <w:tcPr>
            <w:tcW w:w="541" w:type="pct"/>
            <w:vAlign w:val="center"/>
          </w:tcPr>
          <w:p w14:paraId="5A6EBFD3">
            <w:pPr>
              <w:spacing w:after="120" w:line="276" w:lineRule="auto"/>
              <w:jc w:val="center"/>
              <w:rPr>
                <w:iCs/>
              </w:rPr>
            </w:pPr>
            <w:r>
              <w:rPr>
                <w:iCs/>
              </w:rPr>
              <w:t>Cái</w:t>
            </w:r>
          </w:p>
        </w:tc>
        <w:tc>
          <w:tcPr>
            <w:tcW w:w="429" w:type="pct"/>
            <w:vAlign w:val="center"/>
          </w:tcPr>
          <w:p w14:paraId="1C4AE222">
            <w:pPr>
              <w:spacing w:after="120" w:line="276" w:lineRule="auto"/>
              <w:jc w:val="center"/>
              <w:rPr>
                <w:iCs/>
              </w:rPr>
            </w:pPr>
            <w:r>
              <w:rPr>
                <w:iCs/>
              </w:rPr>
              <w:t>01</w:t>
            </w:r>
          </w:p>
        </w:tc>
        <w:tc>
          <w:tcPr>
            <w:tcW w:w="2679" w:type="pct"/>
            <w:vAlign w:val="center"/>
          </w:tcPr>
          <w:p w14:paraId="0CFF6D08">
            <w:pPr>
              <w:spacing w:after="40" w:line="276" w:lineRule="auto"/>
              <w:rPr>
                <w:iCs/>
              </w:rPr>
            </w:pPr>
            <w:r>
              <w:rPr>
                <w:iCs/>
              </w:rPr>
              <w:t>- Chiều dài: ≥ 3 m</w:t>
            </w:r>
          </w:p>
          <w:p w14:paraId="28202073">
            <w:pPr>
              <w:spacing w:after="40" w:line="276" w:lineRule="auto"/>
              <w:rPr>
                <w:iCs/>
              </w:rPr>
            </w:pPr>
            <w:r>
              <w:rPr>
                <w:iCs/>
              </w:rPr>
              <w:t>- Đường kính: ≥ 4.25 mm.</w:t>
            </w:r>
          </w:p>
        </w:tc>
      </w:tr>
      <w:tr w14:paraId="7951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2F3DE98C">
            <w:pPr>
              <w:spacing w:after="120" w:line="276" w:lineRule="auto"/>
              <w:jc w:val="center"/>
              <w:rPr>
                <w:bCs/>
                <w:iCs/>
                <w:lang w:val="en"/>
              </w:rPr>
            </w:pPr>
            <w:r>
              <w:rPr>
                <w:bCs/>
                <w:iCs/>
                <w:lang w:val="en"/>
              </w:rPr>
              <w:t>1.7</w:t>
            </w:r>
          </w:p>
        </w:tc>
        <w:tc>
          <w:tcPr>
            <w:tcW w:w="921" w:type="pct"/>
            <w:vAlign w:val="center"/>
          </w:tcPr>
          <w:p w14:paraId="4B63EF2B">
            <w:pPr>
              <w:spacing w:after="120" w:line="276" w:lineRule="auto"/>
              <w:rPr>
                <w:bCs/>
                <w:iCs/>
              </w:rPr>
            </w:pPr>
            <w:r>
              <w:rPr>
                <w:bCs/>
                <w:iCs/>
              </w:rPr>
              <w:t xml:space="preserve">Ống kính soi </w:t>
            </w:r>
          </w:p>
        </w:tc>
        <w:tc>
          <w:tcPr>
            <w:tcW w:w="541" w:type="pct"/>
            <w:vAlign w:val="center"/>
          </w:tcPr>
          <w:p w14:paraId="314C7CE4">
            <w:pPr>
              <w:spacing w:after="120" w:line="276" w:lineRule="auto"/>
              <w:jc w:val="center"/>
              <w:rPr>
                <w:iCs/>
              </w:rPr>
            </w:pPr>
            <w:r>
              <w:rPr>
                <w:iCs/>
              </w:rPr>
              <w:t>Cái</w:t>
            </w:r>
          </w:p>
        </w:tc>
        <w:tc>
          <w:tcPr>
            <w:tcW w:w="429" w:type="pct"/>
            <w:vAlign w:val="center"/>
          </w:tcPr>
          <w:p w14:paraId="24315F94">
            <w:pPr>
              <w:spacing w:after="120" w:line="276" w:lineRule="auto"/>
              <w:jc w:val="center"/>
              <w:rPr>
                <w:iCs/>
              </w:rPr>
            </w:pPr>
            <w:r>
              <w:rPr>
                <w:iCs/>
              </w:rPr>
              <w:t>01</w:t>
            </w:r>
          </w:p>
        </w:tc>
        <w:tc>
          <w:tcPr>
            <w:tcW w:w="2679" w:type="pct"/>
            <w:vAlign w:val="center"/>
          </w:tcPr>
          <w:p w14:paraId="1C8EBC5C">
            <w:pPr>
              <w:spacing w:after="40" w:line="276" w:lineRule="auto"/>
              <w:rPr>
                <w:iCs/>
              </w:rPr>
            </w:pPr>
            <w:r>
              <w:rPr>
                <w:iCs/>
              </w:rPr>
              <w:t>- Hướng nhìn: 30º</w:t>
            </w:r>
          </w:p>
          <w:p w14:paraId="142F77EF">
            <w:pPr>
              <w:spacing w:after="40" w:line="276" w:lineRule="auto"/>
              <w:rPr>
                <w:iCs/>
              </w:rPr>
            </w:pPr>
            <w:r>
              <w:rPr>
                <w:iCs/>
              </w:rPr>
              <w:t>- Đường kính: 10 mm</w:t>
            </w:r>
          </w:p>
          <w:p w14:paraId="324E587C">
            <w:pPr>
              <w:spacing w:after="40" w:line="276" w:lineRule="auto"/>
              <w:rPr>
                <w:iCs/>
              </w:rPr>
            </w:pPr>
            <w:r>
              <w:rPr>
                <w:iCs/>
              </w:rPr>
              <w:t>- Chiều dài làm việc: ≥ 25 cm</w:t>
            </w:r>
          </w:p>
          <w:p w14:paraId="0C69664D">
            <w:pPr>
              <w:spacing w:after="40" w:line="276" w:lineRule="auto"/>
              <w:rPr>
                <w:iCs/>
              </w:rPr>
            </w:pPr>
            <w:r>
              <w:rPr>
                <w:iCs/>
              </w:rPr>
              <w:t>- Hỗ trợ chức năng quan sát NIR/IR</w:t>
            </w:r>
          </w:p>
          <w:p w14:paraId="57739910">
            <w:pPr>
              <w:spacing w:after="40" w:line="276" w:lineRule="auto"/>
              <w:rPr>
                <w:iCs/>
              </w:rPr>
            </w:pPr>
            <w:r>
              <w:rPr>
                <w:iCs/>
              </w:rPr>
              <w:t>- Có thể hấp tiệt trùng.</w:t>
            </w:r>
          </w:p>
        </w:tc>
      </w:tr>
      <w:tr w14:paraId="7ABD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48D3F533">
            <w:pPr>
              <w:spacing w:after="120" w:line="276" w:lineRule="auto"/>
              <w:jc w:val="center"/>
              <w:rPr>
                <w:bCs/>
                <w:iCs/>
                <w:lang w:val="en"/>
              </w:rPr>
            </w:pPr>
            <w:r>
              <w:rPr>
                <w:bCs/>
                <w:iCs/>
                <w:lang w:val="en"/>
              </w:rPr>
              <w:t>1.8</w:t>
            </w:r>
          </w:p>
        </w:tc>
        <w:tc>
          <w:tcPr>
            <w:tcW w:w="921" w:type="pct"/>
            <w:vAlign w:val="center"/>
          </w:tcPr>
          <w:p w14:paraId="735FE8B4">
            <w:pPr>
              <w:spacing w:after="120" w:line="276" w:lineRule="auto"/>
              <w:rPr>
                <w:bCs/>
                <w:iCs/>
              </w:rPr>
            </w:pPr>
            <w:r>
              <w:rPr>
                <w:bCs/>
                <w:iCs/>
              </w:rPr>
              <w:t>Ống kính soi thẳng</w:t>
            </w:r>
          </w:p>
        </w:tc>
        <w:tc>
          <w:tcPr>
            <w:tcW w:w="541" w:type="pct"/>
            <w:vAlign w:val="center"/>
          </w:tcPr>
          <w:p w14:paraId="717D98EB">
            <w:pPr>
              <w:spacing w:after="120" w:line="276" w:lineRule="auto"/>
              <w:jc w:val="center"/>
              <w:rPr>
                <w:iCs/>
              </w:rPr>
            </w:pPr>
            <w:r>
              <w:rPr>
                <w:iCs/>
              </w:rPr>
              <w:t>Cái</w:t>
            </w:r>
          </w:p>
        </w:tc>
        <w:tc>
          <w:tcPr>
            <w:tcW w:w="429" w:type="pct"/>
            <w:vAlign w:val="center"/>
          </w:tcPr>
          <w:p w14:paraId="17E52B73">
            <w:pPr>
              <w:spacing w:after="120" w:line="276" w:lineRule="auto"/>
              <w:jc w:val="center"/>
              <w:rPr>
                <w:iCs/>
              </w:rPr>
            </w:pPr>
            <w:r>
              <w:rPr>
                <w:iCs/>
              </w:rPr>
              <w:t>01</w:t>
            </w:r>
          </w:p>
        </w:tc>
        <w:tc>
          <w:tcPr>
            <w:tcW w:w="2679" w:type="pct"/>
            <w:vAlign w:val="center"/>
          </w:tcPr>
          <w:p w14:paraId="64C05C82">
            <w:pPr>
              <w:spacing w:after="40" w:line="276" w:lineRule="auto"/>
              <w:rPr>
                <w:iCs/>
                <w:vertAlign w:val="superscript"/>
              </w:rPr>
            </w:pPr>
            <w:r>
              <w:rPr>
                <w:iCs/>
              </w:rPr>
              <w:t>- Hướng nhìn: 0</w:t>
            </w:r>
            <w:r>
              <w:rPr>
                <w:iCs/>
                <w:vertAlign w:val="superscript"/>
              </w:rPr>
              <w:t>o</w:t>
            </w:r>
          </w:p>
          <w:p w14:paraId="0FDCD0C6">
            <w:pPr>
              <w:spacing w:after="40" w:line="276" w:lineRule="auto"/>
              <w:rPr>
                <w:iCs/>
              </w:rPr>
            </w:pPr>
            <w:r>
              <w:rPr>
                <w:iCs/>
              </w:rPr>
              <w:t>- Đường kính: 10 mm</w:t>
            </w:r>
          </w:p>
          <w:p w14:paraId="57B5236F">
            <w:pPr>
              <w:spacing w:after="40" w:line="276" w:lineRule="auto"/>
              <w:rPr>
                <w:iCs/>
              </w:rPr>
            </w:pPr>
            <w:r>
              <w:rPr>
                <w:iCs/>
              </w:rPr>
              <w:t>-</w:t>
            </w:r>
            <w:r>
              <w:rPr>
                <w:iCs/>
                <w:vertAlign w:val="superscript"/>
              </w:rPr>
              <w:t xml:space="preserve"> </w:t>
            </w:r>
            <w:r>
              <w:rPr>
                <w:iCs/>
              </w:rPr>
              <w:t>Chiều dài làm việc: ≥ 30 cm</w:t>
            </w:r>
          </w:p>
          <w:p w14:paraId="621FF300">
            <w:pPr>
              <w:spacing w:after="40" w:line="276" w:lineRule="auto"/>
              <w:rPr>
                <w:iCs/>
              </w:rPr>
            </w:pPr>
            <w:r>
              <w:rPr>
                <w:iCs/>
              </w:rPr>
              <w:t>- Có khả năng chuyển đổi giữa 2 chế độ hình ảnh 2D và 3D</w:t>
            </w:r>
          </w:p>
          <w:p w14:paraId="33AB6BFB">
            <w:pPr>
              <w:spacing w:after="40" w:line="276" w:lineRule="auto"/>
              <w:rPr>
                <w:iCs/>
              </w:rPr>
            </w:pPr>
            <w:r>
              <w:rPr>
                <w:iCs/>
              </w:rPr>
              <w:t>- Có thể hấp tiệt trùng.</w:t>
            </w:r>
          </w:p>
        </w:tc>
      </w:tr>
      <w:tr w14:paraId="29E8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606F85D1">
            <w:pPr>
              <w:spacing w:after="120" w:line="276" w:lineRule="auto"/>
              <w:jc w:val="center"/>
              <w:rPr>
                <w:bCs/>
                <w:iCs/>
                <w:lang w:val="en"/>
              </w:rPr>
            </w:pPr>
            <w:r>
              <w:rPr>
                <w:bCs/>
                <w:iCs/>
                <w:lang w:val="en"/>
              </w:rPr>
              <w:t>1.9</w:t>
            </w:r>
          </w:p>
        </w:tc>
        <w:tc>
          <w:tcPr>
            <w:tcW w:w="921" w:type="pct"/>
            <w:vAlign w:val="center"/>
          </w:tcPr>
          <w:p w14:paraId="46C947F5">
            <w:pPr>
              <w:spacing w:after="120" w:line="276" w:lineRule="auto"/>
              <w:rPr>
                <w:bCs/>
                <w:iCs/>
              </w:rPr>
            </w:pPr>
            <w:r>
              <w:rPr>
                <w:bCs/>
                <w:iCs/>
              </w:rPr>
              <w:t>Máy bơm khí CO</w:t>
            </w:r>
            <w:r>
              <w:rPr>
                <w:bCs/>
                <w:iCs/>
                <w:vertAlign w:val="subscript"/>
              </w:rPr>
              <w:t>2</w:t>
            </w:r>
          </w:p>
        </w:tc>
        <w:tc>
          <w:tcPr>
            <w:tcW w:w="541" w:type="pct"/>
            <w:vAlign w:val="center"/>
          </w:tcPr>
          <w:p w14:paraId="0106B926">
            <w:pPr>
              <w:spacing w:after="120" w:line="276" w:lineRule="auto"/>
              <w:jc w:val="center"/>
              <w:rPr>
                <w:iCs/>
              </w:rPr>
            </w:pPr>
            <w:r>
              <w:rPr>
                <w:iCs/>
              </w:rPr>
              <w:t>Cái</w:t>
            </w:r>
          </w:p>
        </w:tc>
        <w:tc>
          <w:tcPr>
            <w:tcW w:w="429" w:type="pct"/>
            <w:vAlign w:val="center"/>
          </w:tcPr>
          <w:p w14:paraId="1F3CCC30">
            <w:pPr>
              <w:spacing w:after="120" w:line="276" w:lineRule="auto"/>
              <w:jc w:val="center"/>
              <w:rPr>
                <w:iCs/>
              </w:rPr>
            </w:pPr>
            <w:r>
              <w:rPr>
                <w:iCs/>
              </w:rPr>
              <w:t>01</w:t>
            </w:r>
          </w:p>
        </w:tc>
        <w:tc>
          <w:tcPr>
            <w:tcW w:w="2679" w:type="pct"/>
            <w:vAlign w:val="center"/>
          </w:tcPr>
          <w:p w14:paraId="03B170DC">
            <w:pPr>
              <w:spacing w:after="40" w:line="276" w:lineRule="auto"/>
              <w:rPr>
                <w:iCs/>
              </w:rPr>
            </w:pPr>
            <w:r>
              <w:rPr>
                <w:iCs/>
              </w:rPr>
              <w:t>- Lưu lượng bơm tối đa: ≥ 40 lít/phút</w:t>
            </w:r>
          </w:p>
          <w:p w14:paraId="5CC7E01A">
            <w:pPr>
              <w:spacing w:after="40" w:line="276" w:lineRule="auto"/>
              <w:rPr>
                <w:iCs/>
              </w:rPr>
            </w:pPr>
            <w:r>
              <w:rPr>
                <w:iCs/>
              </w:rPr>
              <w:t>- Áp lực bơm tối đa: ≥ 25 mmHg</w:t>
            </w:r>
          </w:p>
          <w:p w14:paraId="63AB18BB">
            <w:pPr>
              <w:spacing w:after="40" w:line="276" w:lineRule="auto"/>
              <w:rPr>
                <w:iCs/>
              </w:rPr>
            </w:pPr>
            <w:r>
              <w:rPr>
                <w:iCs/>
              </w:rPr>
              <w:t>- Có ≥ 2 chế độ bơm khí.</w:t>
            </w:r>
          </w:p>
        </w:tc>
      </w:tr>
      <w:tr w14:paraId="2FF0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14BBCD5D">
            <w:pPr>
              <w:spacing w:after="120" w:line="276" w:lineRule="auto"/>
              <w:jc w:val="center"/>
              <w:rPr>
                <w:bCs/>
                <w:iCs/>
                <w:lang w:val="en"/>
              </w:rPr>
            </w:pPr>
            <w:r>
              <w:rPr>
                <w:bCs/>
                <w:iCs/>
                <w:lang w:val="en"/>
              </w:rPr>
              <w:t>1.10</w:t>
            </w:r>
          </w:p>
        </w:tc>
        <w:tc>
          <w:tcPr>
            <w:tcW w:w="921" w:type="pct"/>
            <w:vAlign w:val="center"/>
          </w:tcPr>
          <w:p w14:paraId="5F6635E6">
            <w:pPr>
              <w:spacing w:line="276" w:lineRule="auto"/>
              <w:rPr>
                <w:bCs/>
                <w:iCs/>
              </w:rPr>
            </w:pPr>
            <w:r>
              <w:rPr>
                <w:bCs/>
                <w:iCs/>
              </w:rPr>
              <w:t>Trocar đầu tù cỡ lớn</w:t>
            </w:r>
          </w:p>
        </w:tc>
        <w:tc>
          <w:tcPr>
            <w:tcW w:w="541" w:type="pct"/>
            <w:vAlign w:val="center"/>
          </w:tcPr>
          <w:p w14:paraId="2D18C9BE">
            <w:pPr>
              <w:spacing w:after="120" w:line="276" w:lineRule="auto"/>
              <w:jc w:val="center"/>
              <w:rPr>
                <w:iCs/>
              </w:rPr>
            </w:pPr>
            <w:r>
              <w:rPr>
                <w:iCs/>
              </w:rPr>
              <w:t>Bộ</w:t>
            </w:r>
          </w:p>
        </w:tc>
        <w:tc>
          <w:tcPr>
            <w:tcW w:w="429" w:type="pct"/>
            <w:vAlign w:val="center"/>
          </w:tcPr>
          <w:p w14:paraId="44912F36">
            <w:pPr>
              <w:spacing w:after="120" w:line="276" w:lineRule="auto"/>
              <w:jc w:val="center"/>
              <w:rPr>
                <w:iCs/>
              </w:rPr>
            </w:pPr>
            <w:r>
              <w:rPr>
                <w:iCs/>
              </w:rPr>
              <w:t>01</w:t>
            </w:r>
          </w:p>
        </w:tc>
        <w:tc>
          <w:tcPr>
            <w:tcW w:w="2679" w:type="pct"/>
            <w:vAlign w:val="center"/>
          </w:tcPr>
          <w:p w14:paraId="642379D4">
            <w:pPr>
              <w:spacing w:after="40" w:line="276" w:lineRule="auto"/>
              <w:rPr>
                <w:iCs/>
              </w:rPr>
            </w:pPr>
            <w:r>
              <w:rPr>
                <w:iCs/>
              </w:rPr>
              <w:t>- Trocar đầu tù cỡ lớn, bao gồm nòng, vỏ và van</w:t>
            </w:r>
          </w:p>
          <w:p w14:paraId="0A66319E">
            <w:pPr>
              <w:spacing w:after="40" w:line="276" w:lineRule="auto"/>
              <w:rPr>
                <w:iCs/>
              </w:rPr>
            </w:pPr>
            <w:r>
              <w:rPr>
                <w:iCs/>
              </w:rPr>
              <w:t>- Đường kính trong khoảng 10 -12 mm.</w:t>
            </w:r>
          </w:p>
          <w:p w14:paraId="48297627">
            <w:pPr>
              <w:spacing w:after="40" w:line="276" w:lineRule="auto"/>
              <w:rPr>
                <w:iCs/>
              </w:rPr>
            </w:pPr>
            <w:r>
              <w:rPr>
                <w:iCs/>
              </w:rPr>
              <w:t>- Chiều dài làm việc ≥ 10 cm.</w:t>
            </w:r>
          </w:p>
        </w:tc>
      </w:tr>
      <w:tr w14:paraId="694B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2C5F7DB8">
            <w:pPr>
              <w:spacing w:after="120" w:line="276" w:lineRule="auto"/>
              <w:jc w:val="center"/>
              <w:rPr>
                <w:bCs/>
                <w:iCs/>
                <w:lang w:val="en"/>
              </w:rPr>
            </w:pPr>
            <w:r>
              <w:rPr>
                <w:bCs/>
                <w:iCs/>
                <w:lang w:val="en"/>
              </w:rPr>
              <w:t>1.11</w:t>
            </w:r>
          </w:p>
        </w:tc>
        <w:tc>
          <w:tcPr>
            <w:tcW w:w="921" w:type="pct"/>
            <w:vAlign w:val="center"/>
          </w:tcPr>
          <w:p w14:paraId="35281017">
            <w:pPr>
              <w:spacing w:line="276" w:lineRule="auto"/>
              <w:rPr>
                <w:bCs/>
                <w:iCs/>
              </w:rPr>
            </w:pPr>
            <w:r>
              <w:rPr>
                <w:bCs/>
                <w:iCs/>
              </w:rPr>
              <w:t>Trocar đầu tù cỡ nhỏ</w:t>
            </w:r>
          </w:p>
        </w:tc>
        <w:tc>
          <w:tcPr>
            <w:tcW w:w="541" w:type="pct"/>
            <w:vAlign w:val="center"/>
          </w:tcPr>
          <w:p w14:paraId="1FCBEAED">
            <w:pPr>
              <w:spacing w:after="120" w:line="276" w:lineRule="auto"/>
              <w:jc w:val="center"/>
              <w:rPr>
                <w:iCs/>
              </w:rPr>
            </w:pPr>
            <w:r>
              <w:rPr>
                <w:iCs/>
              </w:rPr>
              <w:t>Bộ</w:t>
            </w:r>
          </w:p>
        </w:tc>
        <w:tc>
          <w:tcPr>
            <w:tcW w:w="429" w:type="pct"/>
            <w:vAlign w:val="center"/>
          </w:tcPr>
          <w:p w14:paraId="1E55D586">
            <w:pPr>
              <w:spacing w:after="120" w:line="276" w:lineRule="auto"/>
              <w:jc w:val="center"/>
              <w:rPr>
                <w:iCs/>
              </w:rPr>
            </w:pPr>
            <w:r>
              <w:rPr>
                <w:iCs/>
              </w:rPr>
              <w:t>01</w:t>
            </w:r>
          </w:p>
        </w:tc>
        <w:tc>
          <w:tcPr>
            <w:tcW w:w="2679" w:type="pct"/>
            <w:vAlign w:val="center"/>
          </w:tcPr>
          <w:p w14:paraId="69A150BE">
            <w:pPr>
              <w:spacing w:after="40" w:line="276" w:lineRule="auto"/>
              <w:rPr>
                <w:iCs/>
              </w:rPr>
            </w:pPr>
            <w:r>
              <w:rPr>
                <w:iCs/>
              </w:rPr>
              <w:t>- Trocar đầu tù cỡ nhỏ, bao gồm nòng, vỏ và van</w:t>
            </w:r>
          </w:p>
          <w:p w14:paraId="2770E914">
            <w:pPr>
              <w:spacing w:after="40" w:line="276" w:lineRule="auto"/>
              <w:rPr>
                <w:iCs/>
              </w:rPr>
            </w:pPr>
            <w:r>
              <w:rPr>
                <w:iCs/>
              </w:rPr>
              <w:t>- Đường kính trong khoảng 5 -7 mm.</w:t>
            </w:r>
          </w:p>
          <w:p w14:paraId="502F3995">
            <w:pPr>
              <w:spacing w:after="40" w:line="276" w:lineRule="auto"/>
              <w:rPr>
                <w:bCs/>
              </w:rPr>
            </w:pPr>
            <w:r>
              <w:rPr>
                <w:iCs/>
              </w:rPr>
              <w:t>- Chiều dài làm việc ≥ 9.5 cm.</w:t>
            </w:r>
          </w:p>
        </w:tc>
      </w:tr>
      <w:tr w14:paraId="56EB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4E604342">
            <w:pPr>
              <w:spacing w:after="120" w:line="276" w:lineRule="auto"/>
              <w:jc w:val="center"/>
              <w:rPr>
                <w:bCs/>
                <w:iCs/>
                <w:lang w:val="en"/>
              </w:rPr>
            </w:pPr>
            <w:r>
              <w:rPr>
                <w:bCs/>
                <w:iCs/>
                <w:lang w:val="en"/>
              </w:rPr>
              <w:t>1.12</w:t>
            </w:r>
          </w:p>
        </w:tc>
        <w:tc>
          <w:tcPr>
            <w:tcW w:w="921" w:type="pct"/>
            <w:vAlign w:val="center"/>
          </w:tcPr>
          <w:p w14:paraId="37A34E12">
            <w:pPr>
              <w:spacing w:after="120" w:line="276" w:lineRule="auto"/>
              <w:rPr>
                <w:bCs/>
                <w:iCs/>
              </w:rPr>
            </w:pPr>
            <w:r>
              <w:rPr>
                <w:bCs/>
                <w:iCs/>
              </w:rPr>
              <w:t>Trocar đầu tam giác cỡ lớn</w:t>
            </w:r>
          </w:p>
        </w:tc>
        <w:tc>
          <w:tcPr>
            <w:tcW w:w="541" w:type="pct"/>
            <w:vAlign w:val="center"/>
          </w:tcPr>
          <w:p w14:paraId="2CBB4207">
            <w:pPr>
              <w:spacing w:after="120" w:line="276" w:lineRule="auto"/>
              <w:jc w:val="center"/>
              <w:rPr>
                <w:iCs/>
              </w:rPr>
            </w:pPr>
            <w:r>
              <w:rPr>
                <w:iCs/>
              </w:rPr>
              <w:t>Bộ</w:t>
            </w:r>
          </w:p>
        </w:tc>
        <w:tc>
          <w:tcPr>
            <w:tcW w:w="429" w:type="pct"/>
            <w:vAlign w:val="center"/>
          </w:tcPr>
          <w:p w14:paraId="6BF53507">
            <w:pPr>
              <w:spacing w:after="120" w:line="276" w:lineRule="auto"/>
              <w:jc w:val="center"/>
              <w:rPr>
                <w:iCs/>
              </w:rPr>
            </w:pPr>
            <w:r>
              <w:rPr>
                <w:iCs/>
              </w:rPr>
              <w:t>01</w:t>
            </w:r>
          </w:p>
        </w:tc>
        <w:tc>
          <w:tcPr>
            <w:tcW w:w="2679" w:type="pct"/>
            <w:vAlign w:val="center"/>
          </w:tcPr>
          <w:p w14:paraId="40734671">
            <w:pPr>
              <w:spacing w:after="40" w:line="276" w:lineRule="auto"/>
              <w:rPr>
                <w:iCs/>
              </w:rPr>
            </w:pPr>
            <w:r>
              <w:rPr>
                <w:iCs/>
              </w:rPr>
              <w:t>- Trocar đầu tam giác cỡ lớn, bao gồm nòng, vỏ và van</w:t>
            </w:r>
          </w:p>
          <w:p w14:paraId="1CAC4EB1">
            <w:pPr>
              <w:spacing w:after="40" w:line="276" w:lineRule="auto"/>
              <w:rPr>
                <w:iCs/>
              </w:rPr>
            </w:pPr>
            <w:r>
              <w:rPr>
                <w:iCs/>
              </w:rPr>
              <w:t>- Đường kính trong khoảng 9 -12 mm.</w:t>
            </w:r>
          </w:p>
          <w:p w14:paraId="2B21D3A9">
            <w:pPr>
              <w:spacing w:after="40" w:line="276" w:lineRule="auto"/>
              <w:rPr>
                <w:iCs/>
              </w:rPr>
            </w:pPr>
            <w:r>
              <w:rPr>
                <w:iCs/>
              </w:rPr>
              <w:t>- Chiều dài làm việc ≥ 10 cm.</w:t>
            </w:r>
          </w:p>
        </w:tc>
      </w:tr>
      <w:tr w14:paraId="79DF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347998C2">
            <w:pPr>
              <w:spacing w:after="120" w:line="276" w:lineRule="auto"/>
              <w:jc w:val="center"/>
              <w:rPr>
                <w:bCs/>
                <w:iCs/>
                <w:lang w:val="en"/>
              </w:rPr>
            </w:pPr>
            <w:r>
              <w:rPr>
                <w:bCs/>
                <w:iCs/>
                <w:lang w:val="en"/>
              </w:rPr>
              <w:t>1.13</w:t>
            </w:r>
          </w:p>
        </w:tc>
        <w:tc>
          <w:tcPr>
            <w:tcW w:w="921" w:type="pct"/>
            <w:vAlign w:val="center"/>
          </w:tcPr>
          <w:p w14:paraId="6F2D2821">
            <w:pPr>
              <w:spacing w:after="120" w:line="276" w:lineRule="auto"/>
              <w:rPr>
                <w:bCs/>
                <w:iCs/>
              </w:rPr>
            </w:pPr>
            <w:r>
              <w:rPr>
                <w:bCs/>
                <w:iCs/>
              </w:rPr>
              <w:t>Trocar đầu tam giác cỡ nhỏ</w:t>
            </w:r>
          </w:p>
        </w:tc>
        <w:tc>
          <w:tcPr>
            <w:tcW w:w="541" w:type="pct"/>
            <w:vAlign w:val="center"/>
          </w:tcPr>
          <w:p w14:paraId="5AABED39">
            <w:pPr>
              <w:spacing w:after="120" w:line="276" w:lineRule="auto"/>
              <w:jc w:val="center"/>
              <w:rPr>
                <w:iCs/>
              </w:rPr>
            </w:pPr>
            <w:r>
              <w:rPr>
                <w:iCs/>
              </w:rPr>
              <w:t>Bộ</w:t>
            </w:r>
          </w:p>
        </w:tc>
        <w:tc>
          <w:tcPr>
            <w:tcW w:w="429" w:type="pct"/>
            <w:vAlign w:val="center"/>
          </w:tcPr>
          <w:p w14:paraId="7797B0A0">
            <w:pPr>
              <w:spacing w:after="120" w:line="276" w:lineRule="auto"/>
              <w:jc w:val="center"/>
              <w:rPr>
                <w:iCs/>
              </w:rPr>
            </w:pPr>
            <w:r>
              <w:rPr>
                <w:iCs/>
              </w:rPr>
              <w:t>01</w:t>
            </w:r>
          </w:p>
        </w:tc>
        <w:tc>
          <w:tcPr>
            <w:tcW w:w="2679" w:type="pct"/>
            <w:vAlign w:val="center"/>
          </w:tcPr>
          <w:p w14:paraId="57984FAD">
            <w:pPr>
              <w:spacing w:after="40" w:line="276" w:lineRule="auto"/>
              <w:rPr>
                <w:iCs/>
              </w:rPr>
            </w:pPr>
            <w:r>
              <w:rPr>
                <w:iCs/>
              </w:rPr>
              <w:t>- Trocar đầu tam giác cỡ nhỏ, bao gồm nòng, vỏ và van</w:t>
            </w:r>
          </w:p>
          <w:p w14:paraId="34A4D322">
            <w:pPr>
              <w:spacing w:after="40" w:line="276" w:lineRule="auto"/>
              <w:rPr>
                <w:iCs/>
              </w:rPr>
            </w:pPr>
            <w:r>
              <w:rPr>
                <w:iCs/>
              </w:rPr>
              <w:t>- Đường kính trong khoảng 5 -7 mm.</w:t>
            </w:r>
          </w:p>
          <w:p w14:paraId="262CB238">
            <w:pPr>
              <w:spacing w:after="40" w:line="276" w:lineRule="auto"/>
              <w:rPr>
                <w:iCs/>
              </w:rPr>
            </w:pPr>
            <w:r>
              <w:rPr>
                <w:iCs/>
              </w:rPr>
              <w:t>- Chiều dài làm việc ≥ 9.5 cm.</w:t>
            </w:r>
          </w:p>
        </w:tc>
      </w:tr>
      <w:tr w14:paraId="0E51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1C30D819">
            <w:pPr>
              <w:spacing w:after="120" w:line="276" w:lineRule="auto"/>
              <w:jc w:val="center"/>
              <w:rPr>
                <w:bCs/>
                <w:iCs/>
                <w:lang w:val="en"/>
              </w:rPr>
            </w:pPr>
            <w:r>
              <w:rPr>
                <w:bCs/>
                <w:iCs/>
                <w:lang w:val="en"/>
              </w:rPr>
              <w:t>1.14</w:t>
            </w:r>
          </w:p>
        </w:tc>
        <w:tc>
          <w:tcPr>
            <w:tcW w:w="921" w:type="pct"/>
            <w:vAlign w:val="center"/>
          </w:tcPr>
          <w:p w14:paraId="54EA4FA8">
            <w:pPr>
              <w:spacing w:after="120" w:line="276" w:lineRule="auto"/>
              <w:rPr>
                <w:bCs/>
                <w:iCs/>
              </w:rPr>
            </w:pPr>
            <w:r>
              <w:rPr>
                <w:bCs/>
                <w:iCs/>
              </w:rPr>
              <w:t xml:space="preserve">Khay lưới </w:t>
            </w:r>
          </w:p>
        </w:tc>
        <w:tc>
          <w:tcPr>
            <w:tcW w:w="541" w:type="pct"/>
            <w:vAlign w:val="center"/>
          </w:tcPr>
          <w:p w14:paraId="2DFE1394">
            <w:pPr>
              <w:spacing w:after="120" w:line="276" w:lineRule="auto"/>
              <w:jc w:val="center"/>
              <w:rPr>
                <w:iCs/>
              </w:rPr>
            </w:pPr>
            <w:r>
              <w:rPr>
                <w:iCs/>
              </w:rPr>
              <w:t>Cái</w:t>
            </w:r>
          </w:p>
        </w:tc>
        <w:tc>
          <w:tcPr>
            <w:tcW w:w="429" w:type="pct"/>
            <w:vAlign w:val="center"/>
          </w:tcPr>
          <w:p w14:paraId="78951734">
            <w:pPr>
              <w:spacing w:after="120" w:line="276" w:lineRule="auto"/>
              <w:jc w:val="center"/>
              <w:rPr>
                <w:iCs/>
              </w:rPr>
            </w:pPr>
            <w:r>
              <w:rPr>
                <w:iCs/>
              </w:rPr>
              <w:t>01</w:t>
            </w:r>
          </w:p>
        </w:tc>
        <w:tc>
          <w:tcPr>
            <w:tcW w:w="2679" w:type="pct"/>
            <w:vAlign w:val="center"/>
          </w:tcPr>
          <w:p w14:paraId="6B382C16">
            <w:pPr>
              <w:spacing w:after="40" w:line="276" w:lineRule="auto"/>
              <w:rPr>
                <w:iCs/>
              </w:rPr>
            </w:pPr>
            <w:r>
              <w:rPr>
                <w:bCs/>
                <w:iCs/>
              </w:rPr>
              <w:t>- Khay lưới dùng vệ sinh, tiệt trùng và bảo quản đầu camera.</w:t>
            </w:r>
          </w:p>
          <w:p w14:paraId="0A7D1D7E">
            <w:pPr>
              <w:spacing w:after="40" w:line="276" w:lineRule="auto"/>
              <w:rPr>
                <w:iCs/>
              </w:rPr>
            </w:pPr>
            <w:r>
              <w:rPr>
                <w:iCs/>
              </w:rPr>
              <w:t>- Kích thước theo tiêu chuẩn nhà sản xuất.</w:t>
            </w:r>
          </w:p>
        </w:tc>
      </w:tr>
      <w:tr w14:paraId="0CF1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48881349">
            <w:pPr>
              <w:spacing w:after="120" w:line="276" w:lineRule="auto"/>
              <w:jc w:val="center"/>
              <w:rPr>
                <w:bCs/>
                <w:iCs/>
                <w:lang w:val="en"/>
              </w:rPr>
            </w:pPr>
            <w:r>
              <w:rPr>
                <w:bCs/>
                <w:iCs/>
                <w:lang w:val="en"/>
              </w:rPr>
              <w:t>1.15</w:t>
            </w:r>
          </w:p>
        </w:tc>
        <w:tc>
          <w:tcPr>
            <w:tcW w:w="921" w:type="pct"/>
            <w:vAlign w:val="center"/>
          </w:tcPr>
          <w:p w14:paraId="3657F64B">
            <w:pPr>
              <w:spacing w:after="120" w:line="276" w:lineRule="auto"/>
              <w:rPr>
                <w:bCs/>
                <w:iCs/>
              </w:rPr>
            </w:pPr>
            <w:r>
              <w:rPr>
                <w:bCs/>
                <w:iCs/>
              </w:rPr>
              <w:t xml:space="preserve">Hộp bảo quản ống soi </w:t>
            </w:r>
          </w:p>
        </w:tc>
        <w:tc>
          <w:tcPr>
            <w:tcW w:w="541" w:type="pct"/>
            <w:vAlign w:val="center"/>
          </w:tcPr>
          <w:p w14:paraId="0A201D86">
            <w:pPr>
              <w:spacing w:after="120" w:line="276" w:lineRule="auto"/>
              <w:jc w:val="center"/>
              <w:rPr>
                <w:iCs/>
              </w:rPr>
            </w:pPr>
            <w:r>
              <w:rPr>
                <w:iCs/>
              </w:rPr>
              <w:t>Cái</w:t>
            </w:r>
          </w:p>
        </w:tc>
        <w:tc>
          <w:tcPr>
            <w:tcW w:w="429" w:type="pct"/>
            <w:vAlign w:val="center"/>
          </w:tcPr>
          <w:p w14:paraId="40CCF933">
            <w:pPr>
              <w:spacing w:after="120" w:line="276" w:lineRule="auto"/>
              <w:jc w:val="center"/>
              <w:rPr>
                <w:iCs/>
              </w:rPr>
            </w:pPr>
            <w:r>
              <w:rPr>
                <w:iCs/>
              </w:rPr>
              <w:t>01</w:t>
            </w:r>
          </w:p>
        </w:tc>
        <w:tc>
          <w:tcPr>
            <w:tcW w:w="2679" w:type="pct"/>
            <w:vAlign w:val="center"/>
          </w:tcPr>
          <w:p w14:paraId="4931669A">
            <w:pPr>
              <w:spacing w:after="40" w:line="276" w:lineRule="auto"/>
              <w:rPr>
                <w:bCs/>
                <w:iCs/>
              </w:rPr>
            </w:pPr>
            <w:r>
              <w:rPr>
                <w:bCs/>
                <w:iCs/>
              </w:rPr>
              <w:t>- Hộp tiệt trùng và bảo quản ống soi</w:t>
            </w:r>
          </w:p>
          <w:p w14:paraId="34AD4C86">
            <w:pPr>
              <w:spacing w:after="40" w:line="276" w:lineRule="auto"/>
              <w:rPr>
                <w:bCs/>
                <w:iCs/>
              </w:rPr>
            </w:pPr>
            <w:r>
              <w:rPr>
                <w:bCs/>
                <w:iCs/>
              </w:rPr>
              <w:t xml:space="preserve">- Có gá để nắp adapter dẫn sáng, đệm giữ ống soi bằng silicone, có nắp đậy. </w:t>
            </w:r>
          </w:p>
          <w:p w14:paraId="463C0D3C">
            <w:pPr>
              <w:spacing w:after="40" w:line="276" w:lineRule="auto"/>
              <w:rPr>
                <w:bCs/>
                <w:iCs/>
              </w:rPr>
            </w:pPr>
            <w:r>
              <w:rPr>
                <w:bCs/>
                <w:iCs/>
              </w:rPr>
              <w:t xml:space="preserve">- Kích thước ngoài: </w:t>
            </w:r>
            <w:r>
              <w:rPr>
                <w:iCs/>
              </w:rPr>
              <w:t xml:space="preserve">≥ </w:t>
            </w:r>
            <w:r>
              <w:rPr>
                <w:bCs/>
                <w:iCs/>
              </w:rPr>
              <w:t>430 x 50 x 40 mm.</w:t>
            </w:r>
          </w:p>
        </w:tc>
      </w:tr>
      <w:tr w14:paraId="3127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53670197">
            <w:pPr>
              <w:spacing w:after="120" w:line="276" w:lineRule="auto"/>
              <w:jc w:val="center"/>
              <w:rPr>
                <w:bCs/>
                <w:iCs/>
                <w:lang w:val="en"/>
              </w:rPr>
            </w:pPr>
            <w:r>
              <w:rPr>
                <w:bCs/>
                <w:iCs/>
                <w:lang w:val="en"/>
              </w:rPr>
              <w:t>1.16</w:t>
            </w:r>
          </w:p>
        </w:tc>
        <w:tc>
          <w:tcPr>
            <w:tcW w:w="921" w:type="pct"/>
            <w:vAlign w:val="center"/>
          </w:tcPr>
          <w:p w14:paraId="24EAE94D">
            <w:pPr>
              <w:spacing w:line="276" w:lineRule="auto"/>
              <w:rPr>
                <w:bCs/>
                <w:iCs/>
              </w:rPr>
            </w:pPr>
            <w:r>
              <w:rPr>
                <w:bCs/>
                <w:iCs/>
              </w:rPr>
              <w:t>Kính phân cực 3D</w:t>
            </w:r>
          </w:p>
        </w:tc>
        <w:tc>
          <w:tcPr>
            <w:tcW w:w="541" w:type="pct"/>
            <w:vAlign w:val="center"/>
          </w:tcPr>
          <w:p w14:paraId="0114EF24">
            <w:pPr>
              <w:spacing w:after="120" w:line="276" w:lineRule="auto"/>
              <w:jc w:val="center"/>
              <w:rPr>
                <w:iCs/>
              </w:rPr>
            </w:pPr>
            <w:r>
              <w:rPr>
                <w:iCs/>
              </w:rPr>
              <w:t>Cái</w:t>
            </w:r>
          </w:p>
        </w:tc>
        <w:tc>
          <w:tcPr>
            <w:tcW w:w="429" w:type="pct"/>
            <w:vAlign w:val="center"/>
          </w:tcPr>
          <w:p w14:paraId="44A01040">
            <w:pPr>
              <w:spacing w:after="120" w:line="276" w:lineRule="auto"/>
              <w:jc w:val="center"/>
              <w:rPr>
                <w:iCs/>
              </w:rPr>
            </w:pPr>
            <w:r>
              <w:rPr>
                <w:iCs/>
              </w:rPr>
              <w:t>05</w:t>
            </w:r>
          </w:p>
        </w:tc>
        <w:tc>
          <w:tcPr>
            <w:tcW w:w="2679" w:type="pct"/>
            <w:vAlign w:val="center"/>
          </w:tcPr>
          <w:p w14:paraId="3C417247">
            <w:pPr>
              <w:spacing w:before="60" w:after="60" w:line="276" w:lineRule="auto"/>
              <w:rPr>
                <w:bCs/>
              </w:rPr>
            </w:pPr>
            <w:r>
              <w:rPr>
                <w:bCs/>
              </w:rPr>
              <w:t>- Kính phân cực 3D, không mờ sương, loại thụ động, sử dụng với màn hình 3D.</w:t>
            </w:r>
          </w:p>
        </w:tc>
      </w:tr>
      <w:tr w14:paraId="14BE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6B714B2D">
            <w:pPr>
              <w:spacing w:after="120" w:line="276" w:lineRule="auto"/>
              <w:jc w:val="center"/>
              <w:rPr>
                <w:bCs/>
                <w:iCs/>
                <w:lang w:val="en"/>
              </w:rPr>
            </w:pPr>
            <w:r>
              <w:rPr>
                <w:bCs/>
                <w:iCs/>
                <w:lang w:val="en"/>
              </w:rPr>
              <w:t>1.17</w:t>
            </w:r>
          </w:p>
        </w:tc>
        <w:tc>
          <w:tcPr>
            <w:tcW w:w="921" w:type="pct"/>
            <w:vAlign w:val="center"/>
          </w:tcPr>
          <w:p w14:paraId="7E92C08B">
            <w:pPr>
              <w:spacing w:line="276" w:lineRule="auto"/>
              <w:rPr>
                <w:bCs/>
                <w:iCs/>
              </w:rPr>
            </w:pPr>
            <w:r>
              <w:rPr>
                <w:bCs/>
                <w:iCs/>
              </w:rPr>
              <w:t>Kính cài 3D</w:t>
            </w:r>
          </w:p>
        </w:tc>
        <w:tc>
          <w:tcPr>
            <w:tcW w:w="541" w:type="pct"/>
            <w:vAlign w:val="center"/>
          </w:tcPr>
          <w:p w14:paraId="2BBE7EE1">
            <w:pPr>
              <w:spacing w:after="120" w:line="276" w:lineRule="auto"/>
              <w:jc w:val="center"/>
              <w:rPr>
                <w:iCs/>
              </w:rPr>
            </w:pPr>
            <w:r>
              <w:rPr>
                <w:iCs/>
              </w:rPr>
              <w:t>Cái</w:t>
            </w:r>
          </w:p>
        </w:tc>
        <w:tc>
          <w:tcPr>
            <w:tcW w:w="429" w:type="pct"/>
            <w:vAlign w:val="center"/>
          </w:tcPr>
          <w:p w14:paraId="44ED590B">
            <w:pPr>
              <w:spacing w:after="120" w:line="276" w:lineRule="auto"/>
              <w:jc w:val="center"/>
              <w:rPr>
                <w:iCs/>
              </w:rPr>
            </w:pPr>
            <w:r>
              <w:rPr>
                <w:iCs/>
              </w:rPr>
              <w:t>05</w:t>
            </w:r>
          </w:p>
        </w:tc>
        <w:tc>
          <w:tcPr>
            <w:tcW w:w="2679" w:type="pct"/>
            <w:vAlign w:val="center"/>
          </w:tcPr>
          <w:p w14:paraId="464F6922">
            <w:pPr>
              <w:spacing w:before="60" w:after="60" w:line="276" w:lineRule="auto"/>
              <w:rPr>
                <w:bCs/>
              </w:rPr>
            </w:pPr>
            <w:r>
              <w:rPr>
                <w:bCs/>
              </w:rPr>
              <w:t>- Kính cài 3D, phân cực tròn.</w:t>
            </w:r>
          </w:p>
        </w:tc>
      </w:tr>
      <w:tr w14:paraId="5E0A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67CDF3A3">
            <w:pPr>
              <w:spacing w:after="120" w:line="276" w:lineRule="auto"/>
              <w:jc w:val="center"/>
              <w:rPr>
                <w:bCs/>
                <w:iCs/>
                <w:lang w:val="en"/>
              </w:rPr>
            </w:pPr>
            <w:r>
              <w:rPr>
                <w:bCs/>
                <w:iCs/>
                <w:lang w:val="en"/>
              </w:rPr>
              <w:t>1.18</w:t>
            </w:r>
          </w:p>
        </w:tc>
        <w:tc>
          <w:tcPr>
            <w:tcW w:w="921" w:type="pct"/>
            <w:vAlign w:val="center"/>
          </w:tcPr>
          <w:p w14:paraId="69AC85EF">
            <w:pPr>
              <w:spacing w:after="120" w:line="276" w:lineRule="auto"/>
              <w:rPr>
                <w:bCs/>
                <w:iCs/>
              </w:rPr>
            </w:pPr>
            <w:r>
              <w:rPr>
                <w:bCs/>
                <w:iCs/>
              </w:rPr>
              <w:t xml:space="preserve">Xe đẩy chuyên dụng </w:t>
            </w:r>
          </w:p>
        </w:tc>
        <w:tc>
          <w:tcPr>
            <w:tcW w:w="541" w:type="pct"/>
            <w:vAlign w:val="center"/>
          </w:tcPr>
          <w:p w14:paraId="39D20EB1">
            <w:pPr>
              <w:spacing w:after="120" w:line="276" w:lineRule="auto"/>
              <w:jc w:val="center"/>
              <w:rPr>
                <w:iCs/>
              </w:rPr>
            </w:pPr>
            <w:r>
              <w:rPr>
                <w:iCs/>
              </w:rPr>
              <w:t>Cái</w:t>
            </w:r>
          </w:p>
        </w:tc>
        <w:tc>
          <w:tcPr>
            <w:tcW w:w="429" w:type="pct"/>
            <w:vAlign w:val="center"/>
          </w:tcPr>
          <w:p w14:paraId="6DA43D69">
            <w:pPr>
              <w:spacing w:after="120" w:line="276" w:lineRule="auto"/>
              <w:jc w:val="center"/>
              <w:rPr>
                <w:iCs/>
              </w:rPr>
            </w:pPr>
            <w:r>
              <w:rPr>
                <w:iCs/>
              </w:rPr>
              <w:t>01</w:t>
            </w:r>
          </w:p>
        </w:tc>
        <w:tc>
          <w:tcPr>
            <w:tcW w:w="2679" w:type="pct"/>
            <w:vAlign w:val="center"/>
          </w:tcPr>
          <w:p w14:paraId="7BAF366E">
            <w:pPr>
              <w:spacing w:before="60" w:after="60" w:line="276" w:lineRule="auto"/>
              <w:rPr>
                <w:bCs/>
              </w:rPr>
            </w:pPr>
            <w:r>
              <w:rPr>
                <w:bCs/>
              </w:rPr>
              <w:t>- Chất liệu: Inox 304 hoặc hợp kim sơn tĩnh điện.</w:t>
            </w:r>
          </w:p>
          <w:p w14:paraId="34F26E76">
            <w:pPr>
              <w:spacing w:after="40" w:line="276" w:lineRule="auto"/>
              <w:rPr>
                <w:iCs/>
              </w:rPr>
            </w:pPr>
            <w:r>
              <w:rPr>
                <w:iCs/>
              </w:rPr>
              <w:t>- Có giá treo hoặc gắn màn hình</w:t>
            </w:r>
          </w:p>
          <w:p w14:paraId="67283CD2">
            <w:pPr>
              <w:spacing w:after="40" w:line="276" w:lineRule="auto"/>
              <w:rPr>
                <w:iCs/>
              </w:rPr>
            </w:pPr>
            <w:r>
              <w:rPr>
                <w:iCs/>
              </w:rPr>
              <w:t>- Có 04 bánh xe kèm khóa hãm.</w:t>
            </w:r>
          </w:p>
        </w:tc>
      </w:tr>
      <w:tr w14:paraId="3621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30" w:type="pct"/>
            <w:vAlign w:val="center"/>
          </w:tcPr>
          <w:p w14:paraId="370C0B7A">
            <w:pPr>
              <w:spacing w:after="120" w:line="276" w:lineRule="auto"/>
              <w:jc w:val="center"/>
              <w:rPr>
                <w:b/>
                <w:iCs/>
              </w:rPr>
            </w:pPr>
            <w:r>
              <w:rPr>
                <w:b/>
                <w:iCs/>
              </w:rPr>
              <w:t>2</w:t>
            </w:r>
          </w:p>
        </w:tc>
        <w:tc>
          <w:tcPr>
            <w:tcW w:w="921" w:type="pct"/>
            <w:vAlign w:val="center"/>
          </w:tcPr>
          <w:p w14:paraId="32B7835C">
            <w:pPr>
              <w:spacing w:after="120" w:line="276" w:lineRule="auto"/>
              <w:rPr>
                <w:iCs/>
              </w:rPr>
            </w:pPr>
            <w:r>
              <w:rPr>
                <w:b/>
              </w:rPr>
              <w:t>Máy bơm bóng đối xung động mạch chủ</w:t>
            </w:r>
          </w:p>
        </w:tc>
        <w:tc>
          <w:tcPr>
            <w:tcW w:w="541" w:type="pct"/>
            <w:vAlign w:val="center"/>
          </w:tcPr>
          <w:p w14:paraId="6FCC86B3">
            <w:pPr>
              <w:spacing w:after="120" w:line="276" w:lineRule="auto"/>
              <w:jc w:val="center"/>
              <w:rPr>
                <w:b/>
                <w:iCs/>
              </w:rPr>
            </w:pPr>
            <w:r>
              <w:rPr>
                <w:b/>
                <w:iCs/>
              </w:rPr>
              <w:t>01</w:t>
            </w:r>
          </w:p>
        </w:tc>
        <w:tc>
          <w:tcPr>
            <w:tcW w:w="429" w:type="pct"/>
            <w:vAlign w:val="center"/>
          </w:tcPr>
          <w:p w14:paraId="3A7FE13E">
            <w:pPr>
              <w:spacing w:after="120" w:line="276" w:lineRule="auto"/>
              <w:jc w:val="center"/>
              <w:rPr>
                <w:b/>
                <w:iCs/>
              </w:rPr>
            </w:pPr>
            <w:r>
              <w:rPr>
                <w:b/>
                <w:iCs/>
              </w:rPr>
              <w:t>Cái</w:t>
            </w:r>
          </w:p>
        </w:tc>
        <w:tc>
          <w:tcPr>
            <w:tcW w:w="2679" w:type="pct"/>
            <w:vAlign w:val="center"/>
          </w:tcPr>
          <w:p w14:paraId="5C71C010">
            <w:pPr>
              <w:spacing w:before="60" w:after="60" w:line="276" w:lineRule="auto"/>
              <w:rPr>
                <w:b/>
              </w:rPr>
            </w:pPr>
            <w:r>
              <w:rPr>
                <w:b/>
              </w:rPr>
              <w:t>2.1.Yêu cầu chung:</w:t>
            </w:r>
          </w:p>
          <w:p w14:paraId="01FCF82C">
            <w:pPr>
              <w:spacing w:before="60" w:after="60" w:line="276" w:lineRule="auto"/>
            </w:pPr>
            <w:r>
              <w:t>- Máy mới 100%.</w:t>
            </w:r>
          </w:p>
          <w:p w14:paraId="3BFFD06C">
            <w:pPr>
              <w:spacing w:before="60" w:after="60" w:line="276" w:lineRule="auto"/>
            </w:pPr>
            <w:r>
              <w:t>- Năm sản xuất: 2026 trở về sau.</w:t>
            </w:r>
          </w:p>
          <w:p w14:paraId="25129EB0">
            <w:pPr>
              <w:spacing w:before="60" w:after="60" w:line="276" w:lineRule="auto"/>
            </w:pPr>
            <w:r>
              <w:t>- Nguồn điện: AC 220- 240V, tần số 50/60Hz.</w:t>
            </w:r>
          </w:p>
          <w:p w14:paraId="2506A816">
            <w:pPr>
              <w:spacing w:before="60" w:after="60" w:line="276" w:lineRule="auto"/>
            </w:pPr>
            <w:r>
              <w:t>- Xuất xứ máy chính: G7 (Mỹ, Anh, Đức, Pháp, Italia, Canada, Nhật) hoặc Châu Âu.</w:t>
            </w:r>
          </w:p>
          <w:p w14:paraId="2D11FE30">
            <w:pPr>
              <w:spacing w:before="60" w:after="60" w:line="276" w:lineRule="auto"/>
            </w:pPr>
            <w:r>
              <w:t>- Máy chính: Đạt tối thiểu một trong các chứng nhận/chứng chỉ: FDA (Mỹ) hoặc CE (Châu Âu).</w:t>
            </w:r>
          </w:p>
          <w:p w14:paraId="72098764">
            <w:pPr>
              <w:spacing w:before="60" w:after="60" w:line="276" w:lineRule="auto"/>
              <w:rPr>
                <w:b/>
              </w:rPr>
            </w:pPr>
            <w:r>
              <w:rPr>
                <w:b/>
              </w:rPr>
              <w:t>2.2. Cấu hình tối thiểu bao gồm:</w:t>
            </w:r>
          </w:p>
          <w:p w14:paraId="3EA45D54">
            <w:pPr>
              <w:spacing w:before="60" w:after="60" w:line="276" w:lineRule="auto"/>
            </w:pPr>
            <w:r>
              <w:t>- Máy chính kèm xe đẩy và bộ phụ kiện tiêu chuẩn: 01 máy</w:t>
            </w:r>
          </w:p>
          <w:p w14:paraId="54B7461F">
            <w:pPr>
              <w:spacing w:before="60" w:after="60" w:line="276" w:lineRule="auto"/>
            </w:pPr>
            <w:r>
              <w:t>- Cáp điện tim: 01 bộ</w:t>
            </w:r>
          </w:p>
          <w:p w14:paraId="7A0BDC49">
            <w:pPr>
              <w:spacing w:before="60" w:after="60" w:line="276" w:lineRule="auto"/>
            </w:pPr>
            <w:r>
              <w:t>- Bộ truyền dẫn tín hiệu huyết áp: 01 bộ</w:t>
            </w:r>
          </w:p>
          <w:p w14:paraId="7B817AD2">
            <w:pPr>
              <w:spacing w:before="60" w:after="60" w:line="276" w:lineRule="auto"/>
            </w:pPr>
            <w:r>
              <w:t>- Bộ truyền dẫn tín hiệu ra màn hình: 01 bộ</w:t>
            </w:r>
          </w:p>
          <w:p w14:paraId="5B97B029">
            <w:pPr>
              <w:spacing w:before="60" w:after="60" w:line="276" w:lineRule="auto"/>
            </w:pPr>
            <w:r>
              <w:t>- Pin sạc dự phòng: 02 bộ</w:t>
            </w:r>
          </w:p>
          <w:p w14:paraId="5B675B19">
            <w:pPr>
              <w:spacing w:before="60" w:after="60" w:line="276" w:lineRule="auto"/>
            </w:pPr>
            <w:r>
              <w:t>- Giấy in nhiệt: 04 cuộn</w:t>
            </w:r>
          </w:p>
          <w:p w14:paraId="73A94A0A">
            <w:pPr>
              <w:spacing w:before="60" w:after="60" w:line="276" w:lineRule="auto"/>
            </w:pPr>
            <w:r>
              <w:t>- Bình khí Helium có thể sạc lại: 02 bình</w:t>
            </w:r>
          </w:p>
          <w:p w14:paraId="33895D1A">
            <w:pPr>
              <w:spacing w:before="60" w:after="60" w:line="276" w:lineRule="auto"/>
            </w:pPr>
            <w:r>
              <w:t>- Cọc treo dịch truyền: 01 cái</w:t>
            </w:r>
          </w:p>
          <w:p w14:paraId="4EA66CEE">
            <w:pPr>
              <w:spacing w:before="60" w:after="60" w:line="276" w:lineRule="auto"/>
            </w:pPr>
            <w:r>
              <w:t>- Bóng đối xung động mạch chủ: 02 cái</w:t>
            </w:r>
          </w:p>
          <w:p w14:paraId="20BFAD22">
            <w:pPr>
              <w:spacing w:before="60" w:after="60" w:line="276" w:lineRule="auto"/>
            </w:pPr>
            <w:r>
              <w:t>- Hướng dẫn sử dụng tiếng Anh và tiếng Việt: 01 bộ</w:t>
            </w:r>
          </w:p>
          <w:p w14:paraId="08D24692">
            <w:pPr>
              <w:spacing w:before="60" w:after="60" w:line="276" w:lineRule="auto"/>
              <w:rPr>
                <w:b/>
              </w:rPr>
            </w:pPr>
            <w:r>
              <w:rPr>
                <w:b/>
              </w:rPr>
              <w:t>2.3. Yêu cầu kỹ thuật tối thiểu:</w:t>
            </w:r>
          </w:p>
          <w:p w14:paraId="61731A49">
            <w:pPr>
              <w:spacing w:before="60" w:after="60" w:line="276" w:lineRule="auto"/>
            </w:pPr>
            <w:r>
              <w:t>- Có thể theo dõi và hỗ trợ nhịp tim</w:t>
            </w:r>
          </w:p>
          <w:p w14:paraId="75802AF7">
            <w:pPr>
              <w:spacing w:before="60" w:after="60" w:line="276" w:lineRule="auto"/>
            </w:pPr>
            <w:r>
              <w:t>- Có thể kích hoạt dạng sóng R</w:t>
            </w:r>
          </w:p>
          <w:p w14:paraId="0A02031E">
            <w:pPr>
              <w:spacing w:before="60" w:after="60" w:line="276" w:lineRule="auto"/>
            </w:pPr>
            <w:r>
              <w:t>- Kích khởi xung nhịp nhĩ: 100ms ± 10%</w:t>
            </w:r>
          </w:p>
          <w:p w14:paraId="36CA38B4">
            <w:pPr>
              <w:spacing w:before="60" w:after="60" w:line="276" w:lineRule="auto"/>
            </w:pPr>
            <w:r>
              <w:t>- Kích khởi nội tại:</w:t>
            </w:r>
          </w:p>
          <w:p w14:paraId="660328DE">
            <w:pPr>
              <w:spacing w:before="60" w:after="60" w:line="276" w:lineRule="auto"/>
            </w:pPr>
            <w:r>
              <w:t xml:space="preserve">   + Mặc định: Khoảng 80 bpm (±5%)</w:t>
            </w:r>
          </w:p>
          <w:p w14:paraId="35F1DDD8">
            <w:pPr>
              <w:spacing w:before="60" w:after="60" w:line="276" w:lineRule="auto"/>
            </w:pPr>
            <w:r>
              <w:t xml:space="preserve">   + Điều chỉnh từ ≤ 40 đến ≥ 120 bpm</w:t>
            </w:r>
          </w:p>
          <w:p w14:paraId="0974C3B0">
            <w:pPr>
              <w:spacing w:before="60" w:after="60" w:line="276" w:lineRule="auto"/>
            </w:pPr>
            <w:r>
              <w:t>- Kênh điện tâm đồ, chế độ chuyển đạo tối thiểu gồm: I, II, III, AVR, AVL, AVF, V</w:t>
            </w:r>
          </w:p>
          <w:p w14:paraId="6E2FF113">
            <w:pPr>
              <w:spacing w:before="60" w:after="60" w:line="276" w:lineRule="auto"/>
            </w:pPr>
            <w:r>
              <w:t>- Hiển thị đồ thị điện tâm đồ</w:t>
            </w:r>
          </w:p>
          <w:p w14:paraId="22552A15">
            <w:pPr>
              <w:spacing w:before="60" w:after="60" w:line="276" w:lineRule="auto"/>
            </w:pPr>
            <w:r>
              <w:t>- Hiển thị sóng áp lực động mạch</w:t>
            </w:r>
          </w:p>
          <w:p w14:paraId="50B4CCCF">
            <w:pPr>
              <w:spacing w:before="60" w:after="60" w:line="276" w:lineRule="auto"/>
            </w:pPr>
            <w:r>
              <w:t>- Hiển thị áp lực động mạch dạng số</w:t>
            </w:r>
          </w:p>
          <w:p w14:paraId="776C9210">
            <w:pPr>
              <w:spacing w:before="60" w:after="60" w:line="276" w:lineRule="auto"/>
            </w:pPr>
            <w:r>
              <w:t>- Chỉnh zero cho việc đo áp lực động mạch</w:t>
            </w:r>
          </w:p>
          <w:p w14:paraId="76110C6E">
            <w:pPr>
              <w:spacing w:before="60" w:after="60" w:line="276" w:lineRule="auto"/>
            </w:pPr>
            <w:r>
              <w:t>- Có báo động</w:t>
            </w:r>
          </w:p>
          <w:p w14:paraId="16D2C928">
            <w:pPr>
              <w:spacing w:before="60" w:after="60" w:line="276" w:lineRule="auto"/>
            </w:pPr>
            <w:r>
              <w:t>- Có thể đo nhịp tim ≥ 200 bpm</w:t>
            </w:r>
          </w:p>
          <w:p w14:paraId="10A8F8DC">
            <w:pPr>
              <w:spacing w:before="60" w:after="60" w:line="276" w:lineRule="auto"/>
            </w:pPr>
            <w:r>
              <w:t>- Màn hình hiển thị và điều khiển</w:t>
            </w:r>
          </w:p>
          <w:p w14:paraId="23562788">
            <w:pPr>
              <w:spacing w:before="60" w:after="60" w:line="276" w:lineRule="auto"/>
            </w:pPr>
            <w:r>
              <w:t xml:space="preserve">  + Có màn hình hiển thị và điều khiển ≥ 12 inches</w:t>
            </w:r>
          </w:p>
          <w:p w14:paraId="31F4AB28">
            <w:pPr>
              <w:spacing w:before="60" w:after="60" w:line="276" w:lineRule="auto"/>
            </w:pPr>
            <w:r>
              <w:t xml:space="preserve">  + </w:t>
            </w:r>
            <w:r>
              <w:rPr>
                <w:rFonts w:hint="cs"/>
              </w:rPr>
              <w:t>Đ</w:t>
            </w:r>
            <w:r>
              <w:t>ộ phân giải: ≥ (1024 x 768) pixel</w:t>
            </w:r>
          </w:p>
          <w:p w14:paraId="0B0E6FA8">
            <w:pPr>
              <w:spacing w:before="60" w:after="60" w:line="276" w:lineRule="auto"/>
            </w:pPr>
            <w:r>
              <w:t>- Máy in nhiệt</w:t>
            </w:r>
          </w:p>
          <w:p w14:paraId="38AA00C3">
            <w:pPr>
              <w:spacing w:before="60" w:after="60" w:line="276" w:lineRule="auto"/>
            </w:pPr>
            <w:r>
              <w:t>+ Tốc độ in: ≥ 25 mm/giây</w:t>
            </w:r>
          </w:p>
          <w:p w14:paraId="68898390">
            <w:pPr>
              <w:spacing w:before="60" w:after="60" w:line="276" w:lineRule="auto"/>
            </w:pPr>
            <w:r>
              <w:t>- Pin dự phòng</w:t>
            </w:r>
          </w:p>
          <w:p w14:paraId="63554DA9">
            <w:pPr>
              <w:spacing w:after="120" w:line="276" w:lineRule="auto"/>
              <w:rPr>
                <w:iCs/>
              </w:rPr>
            </w:pPr>
            <w:r>
              <w:t>Thời gian hoạt động: ≥ 120 phút.</w:t>
            </w:r>
          </w:p>
        </w:tc>
      </w:tr>
    </w:tbl>
    <w:p w14:paraId="73132075">
      <w:pPr>
        <w:widowControl w:val="0"/>
        <w:rPr>
          <w:bCs/>
          <w:i/>
          <w:sz w:val="28"/>
          <w:szCs w:val="28"/>
        </w:rPr>
        <w:sectPr>
          <w:footnotePr>
            <w:numStart w:val="2"/>
          </w:footnotePr>
          <w:type w:val="continuous"/>
          <w:pgSz w:w="11900" w:h="16840"/>
          <w:pgMar w:top="1440" w:right="1440" w:bottom="1440" w:left="1440" w:header="0" w:footer="6" w:gutter="0"/>
          <w:cols w:space="720" w:num="1"/>
          <w:docGrid w:linePitch="326" w:charSpace="0"/>
        </w:sectPr>
      </w:pPr>
    </w:p>
    <w:p w14:paraId="08E1A6D1">
      <w:pPr>
        <w:widowControl w:val="0"/>
        <w:rPr>
          <w:b/>
          <w:bCs/>
          <w:sz w:val="28"/>
          <w:szCs w:val="28"/>
          <w:shd w:val="clear" w:color="auto" w:fill="FFFFFF"/>
          <w:lang w:eastAsia="vi-VN"/>
        </w:rPr>
      </w:pPr>
    </w:p>
    <w:p w14:paraId="5AFBE848">
      <w:pPr>
        <w:widowControl w:val="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414E2932">
      <w:pPr>
        <w:widowControl w:val="0"/>
        <w:jc w:val="center"/>
        <w:rPr>
          <w:b/>
          <w:bCs/>
          <w:sz w:val="28"/>
          <w:szCs w:val="28"/>
          <w:shd w:val="clear" w:color="auto" w:fill="FFFFFF"/>
          <w:lang w:val="vi-VN" w:eastAsia="vi-VN"/>
        </w:rPr>
      </w:pPr>
      <w:r>
        <w:rPr>
          <w:b/>
          <w:bCs/>
          <w:sz w:val="26"/>
          <w:szCs w:val="26"/>
        </w:rPr>
        <w:t>Gói thầu</w:t>
      </w:r>
      <w:r>
        <w:rPr>
          <w:b/>
          <w:spacing w:val="-4"/>
          <w:sz w:val="28"/>
          <w:szCs w:val="28"/>
          <w:shd w:val="clear" w:color="auto" w:fill="FFFFFF"/>
        </w:rPr>
        <w:t xml:space="preserve"> </w:t>
      </w:r>
      <w:r>
        <w:rPr>
          <w:b/>
          <w:bCs/>
          <w:sz w:val="28"/>
          <w:szCs w:val="28"/>
          <w:shd w:val="clear" w:color="auto" w:fill="FFFFFF"/>
          <w:lang w:eastAsia="vi-VN"/>
        </w:rPr>
        <w:t>Mua sắm hệ thống phẫu thuật nội soi và máy bơm bóng đối xung động mạch chủ</w:t>
      </w:r>
    </w:p>
    <w:p w14:paraId="1E082D39">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1EAF4A94">
      <w:pPr>
        <w:widowControl w:val="0"/>
        <w:rPr>
          <w:bCs/>
          <w:sz w:val="28"/>
          <w:szCs w:val="28"/>
          <w:shd w:val="clear" w:color="auto" w:fill="FFFFFF"/>
          <w:lang w:val="vi-VN" w:eastAsia="vi-VN"/>
        </w:rPr>
      </w:pPr>
      <w:bookmarkStart w:id="0" w:name="bookmark8"/>
      <w:bookmarkStart w:id="1" w:name="bookmark9"/>
    </w:p>
    <w:p w14:paraId="517E3A55">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26A2518F">
      <w:pPr>
        <w:widowControl w:val="0"/>
        <w:rPr>
          <w:bCs/>
          <w:sz w:val="28"/>
          <w:szCs w:val="28"/>
          <w:shd w:val="clear" w:color="auto" w:fill="FFFFFF"/>
          <w:lang w:val="vi-VN" w:eastAsia="vi-VN"/>
        </w:rPr>
      </w:pPr>
    </w:p>
    <w:p w14:paraId="5838FAA4">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
          <w:iCs/>
          <w:sz w:val="28"/>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69DEFD56">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 xml:space="preserve">1. Báo giá cho các </w:t>
      </w:r>
      <w:r>
        <w:rPr>
          <w:sz w:val="28"/>
          <w:szCs w:val="28"/>
          <w:shd w:val="clear" w:color="auto" w:fill="FFFFFF"/>
          <w:lang w:eastAsia="vi-VN"/>
        </w:rPr>
        <w:t>thiết bị y tế và dịch vụ liên quan :</w:t>
      </w:r>
    </w:p>
    <w:tbl>
      <w:tblPr>
        <w:tblStyle w:val="3"/>
        <w:tblW w:w="5773" w:type="pct"/>
        <w:jc w:val="center"/>
        <w:tblLayout w:type="autofit"/>
        <w:tblCellMar>
          <w:top w:w="0" w:type="dxa"/>
          <w:left w:w="0" w:type="dxa"/>
          <w:bottom w:w="0" w:type="dxa"/>
          <w:right w:w="0" w:type="dxa"/>
        </w:tblCellMar>
      </w:tblPr>
      <w:tblGrid>
        <w:gridCol w:w="580"/>
        <w:gridCol w:w="977"/>
        <w:gridCol w:w="714"/>
        <w:gridCol w:w="877"/>
        <w:gridCol w:w="714"/>
        <w:gridCol w:w="772"/>
        <w:gridCol w:w="480"/>
        <w:gridCol w:w="710"/>
        <w:gridCol w:w="845"/>
        <w:gridCol w:w="603"/>
        <w:gridCol w:w="603"/>
        <w:gridCol w:w="864"/>
        <w:gridCol w:w="866"/>
        <w:gridCol w:w="831"/>
      </w:tblGrid>
      <w:tr w14:paraId="2978A564">
        <w:tblPrEx>
          <w:tblCellMar>
            <w:top w:w="0" w:type="dxa"/>
            <w:left w:w="0" w:type="dxa"/>
            <w:bottom w:w="0" w:type="dxa"/>
            <w:right w:w="0" w:type="dxa"/>
          </w:tblCellMar>
        </w:tblPrEx>
        <w:trPr>
          <w:trHeight w:val="1820" w:hRule="atLeast"/>
          <w:jc w:val="center"/>
        </w:trPr>
        <w:tc>
          <w:tcPr>
            <w:tcW w:w="278" w:type="pct"/>
            <w:tcBorders>
              <w:top w:val="single" w:color="auto" w:sz="4" w:space="0"/>
              <w:left w:val="single" w:color="auto" w:sz="4" w:space="0"/>
              <w:bottom w:val="nil"/>
              <w:right w:val="nil"/>
            </w:tcBorders>
            <w:shd w:val="clear" w:color="auto" w:fill="FFFFFF"/>
            <w:vAlign w:val="center"/>
          </w:tcPr>
          <w:p w14:paraId="3145C121">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468" w:type="pct"/>
            <w:tcBorders>
              <w:top w:val="single" w:color="auto" w:sz="4" w:space="0"/>
              <w:left w:val="single" w:color="auto" w:sz="4" w:space="0"/>
              <w:bottom w:val="nil"/>
              <w:right w:val="single" w:color="auto" w:sz="4" w:space="0"/>
            </w:tcBorders>
            <w:shd w:val="clear" w:color="auto" w:fill="FFFFFF"/>
            <w:vAlign w:val="center"/>
          </w:tcPr>
          <w:p w14:paraId="690A856C">
            <w:pPr>
              <w:widowControl w:val="0"/>
              <w:jc w:val="center"/>
              <w:rPr>
                <w:b/>
                <w:bCs/>
                <w:color w:val="000000" w:themeColor="text1"/>
                <w:sz w:val="26"/>
                <w:szCs w:val="26"/>
                <w:shd w:val="clear" w:color="auto" w:fill="FFFFFF"/>
                <w:lang w:val="vi-VN" w:eastAsia="vi-VN"/>
                <w14:textFill>
                  <w14:solidFill>
                    <w14:schemeClr w14:val="tx1"/>
                  </w14:solidFill>
                </w14:textFill>
              </w:rPr>
            </w:pPr>
            <w:r>
              <w:rPr>
                <w:b/>
                <w:sz w:val="26"/>
                <w:szCs w:val="26"/>
                <w:lang w:val="vi-VN" w:eastAsia="vi-VN"/>
              </w:rPr>
              <w:t>STT theo yêu cầu báo giá</w:t>
            </w:r>
          </w:p>
        </w:tc>
        <w:tc>
          <w:tcPr>
            <w:tcW w:w="342" w:type="pct"/>
            <w:tcBorders>
              <w:top w:val="single" w:color="auto" w:sz="4" w:space="0"/>
              <w:left w:val="single" w:color="auto" w:sz="4" w:space="0"/>
              <w:bottom w:val="nil"/>
              <w:right w:val="nil"/>
            </w:tcBorders>
            <w:shd w:val="clear" w:color="auto" w:fill="FFFFFF"/>
            <w:vAlign w:val="center"/>
          </w:tcPr>
          <w:p w14:paraId="5B7BE369">
            <w:pPr>
              <w:widowControl w:val="0"/>
              <w:jc w:val="center"/>
              <w:rPr>
                <w:b/>
                <w:bCs/>
                <w:sz w:val="26"/>
                <w:szCs w:val="26"/>
                <w:shd w:val="clear" w:color="auto" w:fill="FFFFFF"/>
                <w:lang w:val="vi-VN" w:eastAsia="vi-VN"/>
              </w:rPr>
            </w:pPr>
            <w:r>
              <w:rPr>
                <w:b/>
                <w:bCs/>
                <w:color w:val="000000" w:themeColor="text1"/>
                <w:sz w:val="26"/>
                <w:szCs w:val="26"/>
                <w:shd w:val="clear" w:color="auto" w:fill="FFFFFF"/>
                <w:lang w:val="vi-VN" w:eastAsia="vi-VN"/>
                <w14:textFill>
                  <w14:solidFill>
                    <w14:schemeClr w14:val="tx1"/>
                  </w14:solidFill>
                </w14:textFill>
              </w:rPr>
              <w:t xml:space="preserve">Danh mục </w:t>
            </w:r>
            <w:r>
              <w:rPr>
                <w:b/>
                <w:bCs/>
                <w:color w:val="000000" w:themeColor="text1"/>
                <w:sz w:val="26"/>
                <w:szCs w:val="26"/>
                <w:shd w:val="clear" w:color="auto" w:fill="FFFFFF"/>
                <w:lang w:eastAsia="vi-VN"/>
                <w14:textFill>
                  <w14:solidFill>
                    <w14:schemeClr w14:val="tx1"/>
                  </w14:solidFill>
                </w14:textFill>
              </w:rPr>
              <w:t>hàng hóa</w:t>
            </w:r>
          </w:p>
        </w:tc>
        <w:tc>
          <w:tcPr>
            <w:tcW w:w="420" w:type="pct"/>
            <w:tcBorders>
              <w:top w:val="single" w:color="auto" w:sz="4" w:space="0"/>
              <w:left w:val="single" w:color="auto" w:sz="4" w:space="0"/>
              <w:bottom w:val="nil"/>
              <w:right w:val="nil"/>
            </w:tcBorders>
            <w:shd w:val="clear" w:color="auto" w:fill="FFFFFF"/>
            <w:vAlign w:val="center"/>
          </w:tcPr>
          <w:p w14:paraId="631BE6DB">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42" w:type="pct"/>
            <w:tcBorders>
              <w:top w:val="single" w:color="auto" w:sz="4" w:space="0"/>
              <w:left w:val="single" w:color="auto" w:sz="4" w:space="0"/>
              <w:bottom w:val="nil"/>
              <w:right w:val="single" w:color="auto" w:sz="4" w:space="0"/>
            </w:tcBorders>
            <w:shd w:val="clear" w:color="auto" w:fill="FFFFFF"/>
            <w:vAlign w:val="center"/>
          </w:tcPr>
          <w:p w14:paraId="274DCD89">
            <w:pPr>
              <w:widowControl w:val="0"/>
              <w:jc w:val="center"/>
              <w:rPr>
                <w:b/>
                <w:bCs/>
                <w:sz w:val="26"/>
                <w:szCs w:val="26"/>
                <w:shd w:val="clear" w:color="auto" w:fill="FFFFFF"/>
                <w:lang w:eastAsia="vi-VN"/>
              </w:rPr>
            </w:pPr>
          </w:p>
          <w:p w14:paraId="336B282A">
            <w:pPr>
              <w:widowControl w:val="0"/>
              <w:jc w:val="center"/>
              <w:rPr>
                <w:b/>
                <w:bCs/>
                <w:sz w:val="26"/>
                <w:szCs w:val="26"/>
                <w:shd w:val="clear" w:color="auto" w:fill="FFFFFF"/>
                <w:lang w:eastAsia="vi-VN"/>
              </w:rPr>
            </w:pPr>
          </w:p>
          <w:p w14:paraId="18B1DAF7">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70" w:type="pct"/>
            <w:tcBorders>
              <w:top w:val="single" w:color="auto" w:sz="4" w:space="0"/>
              <w:left w:val="single" w:color="auto" w:sz="4" w:space="0"/>
              <w:bottom w:val="nil"/>
              <w:right w:val="single" w:color="auto" w:sz="4" w:space="0"/>
            </w:tcBorders>
            <w:shd w:val="clear" w:color="auto" w:fill="FFFFFF"/>
            <w:vAlign w:val="center"/>
          </w:tcPr>
          <w:p w14:paraId="3D77D6A4">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30" w:type="pct"/>
            <w:tcBorders>
              <w:top w:val="single" w:color="auto" w:sz="4" w:space="0"/>
              <w:left w:val="single" w:color="auto" w:sz="4" w:space="0"/>
              <w:bottom w:val="nil"/>
              <w:right w:val="nil"/>
            </w:tcBorders>
            <w:shd w:val="clear" w:color="auto" w:fill="FFFFFF"/>
            <w:vAlign w:val="center"/>
          </w:tcPr>
          <w:p w14:paraId="7D2E91B0">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p>
        </w:tc>
        <w:tc>
          <w:tcPr>
            <w:tcW w:w="340" w:type="pct"/>
            <w:tcBorders>
              <w:top w:val="single" w:color="auto" w:sz="4" w:space="0"/>
              <w:left w:val="single" w:color="auto" w:sz="4" w:space="0"/>
              <w:bottom w:val="nil"/>
              <w:right w:val="nil"/>
            </w:tcBorders>
            <w:shd w:val="clear" w:color="auto" w:fill="FFFFFF"/>
            <w:vAlign w:val="center"/>
          </w:tcPr>
          <w:p w14:paraId="222C0660">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05" w:type="pct"/>
            <w:tcBorders>
              <w:top w:val="single" w:color="auto" w:sz="4" w:space="0"/>
              <w:left w:val="single" w:color="auto" w:sz="4" w:space="0"/>
              <w:bottom w:val="nil"/>
              <w:right w:val="single" w:color="auto" w:sz="4" w:space="0"/>
            </w:tcBorders>
            <w:shd w:val="clear" w:color="auto" w:fill="FFFFFF"/>
            <w:vAlign w:val="center"/>
          </w:tcPr>
          <w:p w14:paraId="47B65649">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289" w:type="pct"/>
            <w:tcBorders>
              <w:top w:val="single" w:color="auto" w:sz="4" w:space="0"/>
              <w:left w:val="single" w:color="auto" w:sz="4" w:space="0"/>
              <w:bottom w:val="nil"/>
              <w:right w:val="single" w:color="auto" w:sz="4" w:space="0"/>
            </w:tcBorders>
            <w:shd w:val="clear" w:color="auto" w:fill="FFFFFF"/>
            <w:vAlign w:val="center"/>
          </w:tcPr>
          <w:p w14:paraId="346896CD">
            <w:pPr>
              <w:widowControl w:val="0"/>
              <w:jc w:val="center"/>
              <w:rPr>
                <w:b/>
                <w:bCs/>
                <w:sz w:val="26"/>
                <w:szCs w:val="26"/>
                <w:shd w:val="clear" w:color="auto" w:fill="FFFFFF"/>
                <w:lang w:eastAsia="vi-VN"/>
              </w:rPr>
            </w:pPr>
            <w:r>
              <w:rPr>
                <w:b/>
                <w:bCs/>
                <w:color w:val="000000" w:themeColor="text1"/>
                <w:sz w:val="26"/>
                <w:szCs w:val="26"/>
                <w:shd w:val="clear" w:color="auto" w:fill="FFFFFF"/>
                <w:lang w:eastAsia="vi-VN"/>
                <w14:textFill>
                  <w14:solidFill>
                    <w14:schemeClr w14:val="tx1"/>
                  </w14:solidFill>
                </w14:textFill>
              </w:rPr>
              <w:t>Quy cách</w:t>
            </w:r>
          </w:p>
        </w:tc>
        <w:tc>
          <w:tcPr>
            <w:tcW w:w="289" w:type="pct"/>
            <w:tcBorders>
              <w:top w:val="single" w:color="auto" w:sz="4" w:space="0"/>
              <w:left w:val="single" w:color="auto" w:sz="4" w:space="0"/>
              <w:bottom w:val="nil"/>
              <w:right w:val="nil"/>
            </w:tcBorders>
            <w:shd w:val="clear" w:color="auto" w:fill="FFFFFF"/>
            <w:vAlign w:val="center"/>
          </w:tcPr>
          <w:p w14:paraId="68A39728">
            <w:pPr>
              <w:widowControl w:val="0"/>
              <w:jc w:val="center"/>
              <w:rPr>
                <w:b/>
                <w:bCs/>
                <w:sz w:val="26"/>
                <w:szCs w:val="26"/>
                <w:shd w:val="clear" w:color="auto" w:fill="FFFFFF"/>
                <w:lang w:val="vi-VN" w:eastAsia="vi-VN"/>
              </w:rPr>
            </w:pPr>
            <w:r>
              <w:rPr>
                <w:b/>
                <w:bCs/>
                <w:sz w:val="26"/>
                <w:szCs w:val="26"/>
                <w:shd w:val="clear" w:color="auto" w:fill="FFFFFF"/>
                <w:lang w:eastAsia="vi-VN"/>
              </w:rPr>
              <w:t>Đơn vị tính</w:t>
            </w:r>
          </w:p>
        </w:tc>
        <w:tc>
          <w:tcPr>
            <w:tcW w:w="414" w:type="pct"/>
            <w:tcBorders>
              <w:top w:val="single" w:color="auto" w:sz="4" w:space="0"/>
              <w:left w:val="single" w:color="auto" w:sz="4" w:space="0"/>
              <w:bottom w:val="nil"/>
              <w:right w:val="nil"/>
            </w:tcBorders>
            <w:shd w:val="clear" w:color="auto" w:fill="FFFFFF"/>
            <w:vAlign w:val="center"/>
          </w:tcPr>
          <w:p w14:paraId="3FADBFCC">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vertAlign w:val="superscript"/>
                <w:lang w:val="vi-VN" w:eastAsia="vi-VN"/>
              </w:rPr>
              <w:t xml:space="preserve"> </w:t>
            </w:r>
            <w:r>
              <w:rPr>
                <w:b/>
                <w:bCs/>
                <w:sz w:val="26"/>
                <w:szCs w:val="26"/>
                <w:shd w:val="clear" w:color="auto" w:fill="FFFFFF"/>
                <w:lang w:val="vi-VN" w:eastAsia="vi-VN"/>
              </w:rPr>
              <w:t>(VND)</w:t>
            </w:r>
          </w:p>
        </w:tc>
        <w:tc>
          <w:tcPr>
            <w:tcW w:w="415" w:type="pct"/>
            <w:tcBorders>
              <w:top w:val="single" w:color="auto" w:sz="4" w:space="0"/>
              <w:left w:val="single" w:color="auto" w:sz="4" w:space="0"/>
              <w:bottom w:val="nil"/>
              <w:right w:val="single" w:color="auto" w:sz="4" w:space="0"/>
            </w:tcBorders>
            <w:shd w:val="clear" w:color="auto" w:fill="FFFFFF"/>
            <w:vAlign w:val="center"/>
          </w:tcPr>
          <w:p w14:paraId="1BCD0569">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079B298D">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c>
          <w:tcPr>
            <w:tcW w:w="398" w:type="pct"/>
            <w:tcBorders>
              <w:top w:val="single" w:color="auto" w:sz="4" w:space="0"/>
              <w:left w:val="single" w:color="auto" w:sz="4" w:space="0"/>
              <w:bottom w:val="nil"/>
              <w:right w:val="single" w:color="auto" w:sz="4" w:space="0"/>
            </w:tcBorders>
            <w:shd w:val="clear" w:color="auto" w:fill="FFFFFF"/>
          </w:tcPr>
          <w:p w14:paraId="49465A2D">
            <w:pPr>
              <w:widowControl w:val="0"/>
              <w:jc w:val="center"/>
              <w:rPr>
                <w:b/>
                <w:bCs/>
                <w:sz w:val="26"/>
                <w:szCs w:val="26"/>
                <w:shd w:val="clear" w:color="auto" w:fill="FFFFFF"/>
                <w:lang w:eastAsia="vi-VN"/>
              </w:rPr>
            </w:pPr>
          </w:p>
          <w:p w14:paraId="2D1B9C66">
            <w:pPr>
              <w:widowControl w:val="0"/>
              <w:jc w:val="center"/>
              <w:rPr>
                <w:b/>
                <w:bCs/>
                <w:sz w:val="26"/>
                <w:szCs w:val="26"/>
                <w:shd w:val="clear" w:color="auto" w:fill="FFFFFF"/>
                <w:lang w:eastAsia="vi-VN"/>
              </w:rPr>
            </w:pPr>
          </w:p>
          <w:p w14:paraId="70F532FD">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497B39F6">
            <w:pPr>
              <w:widowControl w:val="0"/>
              <w:jc w:val="center"/>
              <w:rPr>
                <w:b/>
                <w:bCs/>
                <w:sz w:val="26"/>
                <w:szCs w:val="26"/>
                <w:shd w:val="clear" w:color="auto" w:fill="FFFFFF"/>
                <w:lang w:eastAsia="vi-VN"/>
              </w:rPr>
            </w:pPr>
            <w:r>
              <w:rPr>
                <w:b/>
                <w:bCs/>
                <w:sz w:val="26"/>
                <w:szCs w:val="26"/>
                <w:shd w:val="clear" w:color="auto" w:fill="FFFFFF"/>
                <w:lang w:eastAsia="vi-VN"/>
              </w:rPr>
              <w:t>(%)</w:t>
            </w:r>
          </w:p>
        </w:tc>
      </w:tr>
      <w:tr w14:paraId="5EF3C4AC">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5A87C9B0">
            <w:pPr>
              <w:widowControl w:val="0"/>
              <w:rPr>
                <w:bCs/>
                <w:sz w:val="26"/>
                <w:szCs w:val="26"/>
                <w:shd w:val="clear" w:color="auto" w:fill="FFFFFF"/>
                <w:lang w:val="vi-VN" w:eastAsia="vi-VN"/>
              </w:rPr>
            </w:pPr>
            <w:r>
              <w:rPr>
                <w:bCs/>
                <w:sz w:val="26"/>
                <w:szCs w:val="26"/>
                <w:shd w:val="clear" w:color="auto" w:fill="FFFFFF"/>
                <w:lang w:val="vi-VN" w:eastAsia="vi-VN"/>
              </w:rPr>
              <w:t>1</w:t>
            </w:r>
          </w:p>
        </w:tc>
        <w:tc>
          <w:tcPr>
            <w:tcW w:w="468" w:type="pct"/>
            <w:tcBorders>
              <w:top w:val="single" w:color="auto" w:sz="4" w:space="0"/>
              <w:left w:val="single" w:color="auto" w:sz="4" w:space="0"/>
              <w:bottom w:val="nil"/>
              <w:right w:val="single" w:color="auto" w:sz="4" w:space="0"/>
            </w:tcBorders>
            <w:shd w:val="clear" w:color="auto" w:fill="FFFFFF"/>
          </w:tcPr>
          <w:p w14:paraId="58C5CD67">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01BAB390">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20" w:type="pct"/>
            <w:tcBorders>
              <w:top w:val="single" w:color="auto" w:sz="4" w:space="0"/>
              <w:left w:val="single" w:color="auto" w:sz="4" w:space="0"/>
              <w:bottom w:val="nil"/>
              <w:right w:val="nil"/>
            </w:tcBorders>
            <w:shd w:val="clear" w:color="auto" w:fill="FFFFFF"/>
          </w:tcPr>
          <w:p w14:paraId="1FDFB230">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0829EF5B">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11F26612">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357D0922">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70BEC983">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010E0E0C">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6D3F81D7">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432D811A">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1457302E">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4B1D3E06">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76D74C3D">
            <w:pPr>
              <w:widowControl w:val="0"/>
              <w:rPr>
                <w:bCs/>
                <w:sz w:val="28"/>
                <w:szCs w:val="28"/>
                <w:shd w:val="clear" w:color="auto" w:fill="FFFFFF"/>
                <w:lang w:val="vi-VN" w:eastAsia="vi-VN"/>
              </w:rPr>
            </w:pPr>
          </w:p>
        </w:tc>
      </w:tr>
      <w:tr w14:paraId="55ED1C7C">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674404AC">
            <w:pPr>
              <w:widowControl w:val="0"/>
              <w:rPr>
                <w:bCs/>
                <w:sz w:val="26"/>
                <w:szCs w:val="26"/>
                <w:shd w:val="clear" w:color="auto" w:fill="FFFFFF"/>
                <w:lang w:val="vi-VN" w:eastAsia="vi-VN"/>
              </w:rPr>
            </w:pPr>
            <w:r>
              <w:rPr>
                <w:bCs/>
                <w:sz w:val="26"/>
                <w:szCs w:val="26"/>
                <w:shd w:val="clear" w:color="auto" w:fill="FFFFFF"/>
                <w:lang w:val="vi-VN" w:eastAsia="vi-VN"/>
              </w:rPr>
              <w:t>2</w:t>
            </w:r>
          </w:p>
        </w:tc>
        <w:tc>
          <w:tcPr>
            <w:tcW w:w="468" w:type="pct"/>
            <w:tcBorders>
              <w:top w:val="single" w:color="auto" w:sz="4" w:space="0"/>
              <w:left w:val="single" w:color="auto" w:sz="4" w:space="0"/>
              <w:bottom w:val="nil"/>
              <w:right w:val="single" w:color="auto" w:sz="4" w:space="0"/>
            </w:tcBorders>
            <w:shd w:val="clear" w:color="auto" w:fill="FFFFFF"/>
          </w:tcPr>
          <w:p w14:paraId="1B7043FB">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2707B95D">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20" w:type="pct"/>
            <w:tcBorders>
              <w:top w:val="single" w:color="auto" w:sz="4" w:space="0"/>
              <w:left w:val="single" w:color="auto" w:sz="4" w:space="0"/>
              <w:bottom w:val="nil"/>
              <w:right w:val="nil"/>
            </w:tcBorders>
            <w:shd w:val="clear" w:color="auto" w:fill="FFFFFF"/>
          </w:tcPr>
          <w:p w14:paraId="098C6B92">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1CA0E76A">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4B06CEF7">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7EC2BD9A">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528392A3">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72082E70">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201838E0">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2E43E6C2">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068AE52F">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550C7A51">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04FB6F09">
            <w:pPr>
              <w:widowControl w:val="0"/>
              <w:rPr>
                <w:bCs/>
                <w:sz w:val="28"/>
                <w:szCs w:val="28"/>
                <w:shd w:val="clear" w:color="auto" w:fill="FFFFFF"/>
                <w:lang w:val="vi-VN" w:eastAsia="vi-VN"/>
              </w:rPr>
            </w:pPr>
          </w:p>
        </w:tc>
      </w:tr>
      <w:tr w14:paraId="3656D824">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single" w:color="auto" w:sz="4" w:space="0"/>
              <w:right w:val="nil"/>
            </w:tcBorders>
            <w:shd w:val="clear" w:color="auto" w:fill="FFFFFF"/>
            <w:vAlign w:val="center"/>
          </w:tcPr>
          <w:p w14:paraId="651EBD5A">
            <w:pPr>
              <w:widowControl w:val="0"/>
              <w:rPr>
                <w:bCs/>
                <w:sz w:val="26"/>
                <w:szCs w:val="26"/>
                <w:shd w:val="clear" w:color="auto" w:fill="FFFFFF"/>
                <w:lang w:val="vi-VN" w:eastAsia="vi-VN"/>
              </w:rPr>
            </w:pPr>
            <w:r>
              <w:rPr>
                <w:bCs/>
                <w:sz w:val="26"/>
                <w:szCs w:val="26"/>
                <w:shd w:val="clear" w:color="auto" w:fill="FFFFFF"/>
                <w:lang w:val="vi-VN" w:eastAsia="vi-VN"/>
              </w:rPr>
              <w:t>n</w:t>
            </w:r>
          </w:p>
        </w:tc>
        <w:tc>
          <w:tcPr>
            <w:tcW w:w="468" w:type="pct"/>
            <w:tcBorders>
              <w:top w:val="single" w:color="auto" w:sz="4" w:space="0"/>
              <w:left w:val="single" w:color="auto" w:sz="4" w:space="0"/>
              <w:bottom w:val="single" w:color="auto" w:sz="4" w:space="0"/>
              <w:right w:val="single" w:color="auto" w:sz="4" w:space="0"/>
            </w:tcBorders>
            <w:shd w:val="clear" w:color="auto" w:fill="FFFFFF"/>
          </w:tcPr>
          <w:p w14:paraId="153330E6">
            <w:pPr>
              <w:widowControl w:val="0"/>
              <w:rPr>
                <w:bCs/>
                <w:sz w:val="26"/>
                <w:szCs w:val="26"/>
                <w:shd w:val="clear" w:color="auto" w:fill="FFFFFF"/>
                <w:lang w:eastAsia="vi-VN"/>
              </w:rPr>
            </w:pPr>
          </w:p>
        </w:tc>
        <w:tc>
          <w:tcPr>
            <w:tcW w:w="342" w:type="pct"/>
            <w:tcBorders>
              <w:top w:val="single" w:color="auto" w:sz="4" w:space="0"/>
              <w:left w:val="single" w:color="auto" w:sz="4" w:space="0"/>
              <w:bottom w:val="single" w:color="auto" w:sz="4" w:space="0"/>
              <w:right w:val="nil"/>
            </w:tcBorders>
            <w:shd w:val="clear" w:color="auto" w:fill="FFFFFF"/>
          </w:tcPr>
          <w:p w14:paraId="4964CFDD">
            <w:pPr>
              <w:widowControl w:val="0"/>
              <w:rPr>
                <w:bCs/>
                <w:sz w:val="26"/>
                <w:szCs w:val="26"/>
                <w:shd w:val="clear" w:color="auto" w:fill="FFFFFF"/>
                <w:lang w:eastAsia="vi-VN"/>
              </w:rPr>
            </w:pPr>
            <w:r>
              <w:rPr>
                <w:bCs/>
                <w:sz w:val="26"/>
                <w:szCs w:val="26"/>
                <w:shd w:val="clear" w:color="auto" w:fill="FFFFFF"/>
                <w:lang w:eastAsia="vi-VN"/>
              </w:rPr>
              <w:t>…</w:t>
            </w:r>
          </w:p>
        </w:tc>
        <w:tc>
          <w:tcPr>
            <w:tcW w:w="420" w:type="pct"/>
            <w:tcBorders>
              <w:top w:val="single" w:color="auto" w:sz="4" w:space="0"/>
              <w:left w:val="single" w:color="auto" w:sz="4" w:space="0"/>
              <w:bottom w:val="single" w:color="auto" w:sz="4" w:space="0"/>
              <w:right w:val="nil"/>
            </w:tcBorders>
            <w:shd w:val="clear" w:color="auto" w:fill="FFFFFF"/>
          </w:tcPr>
          <w:p w14:paraId="17DA0822">
            <w:pPr>
              <w:widowControl w:val="0"/>
              <w:rPr>
                <w:bCs/>
                <w:sz w:val="28"/>
                <w:szCs w:val="28"/>
                <w:shd w:val="clear" w:color="auto" w:fill="FFFFFF"/>
                <w:lang w:val="vi-VN" w:eastAsia="vi-VN"/>
              </w:rPr>
            </w:pPr>
          </w:p>
        </w:tc>
        <w:tc>
          <w:tcPr>
            <w:tcW w:w="342" w:type="pct"/>
            <w:tcBorders>
              <w:top w:val="single" w:color="auto" w:sz="4" w:space="0"/>
              <w:left w:val="single" w:color="auto" w:sz="4" w:space="0"/>
              <w:bottom w:val="single" w:color="auto" w:sz="4" w:space="0"/>
              <w:right w:val="single" w:color="auto" w:sz="4" w:space="0"/>
            </w:tcBorders>
            <w:shd w:val="clear" w:color="auto" w:fill="FFFFFF"/>
          </w:tcPr>
          <w:p w14:paraId="47ECF44C">
            <w:pPr>
              <w:widowControl w:val="0"/>
              <w:rPr>
                <w:bCs/>
                <w:sz w:val="28"/>
                <w:szCs w:val="28"/>
                <w:shd w:val="clear" w:color="auto" w:fill="FFFFFF"/>
                <w:lang w:val="vi-VN" w:eastAsia="vi-VN"/>
              </w:rPr>
            </w:pPr>
          </w:p>
        </w:tc>
        <w:tc>
          <w:tcPr>
            <w:tcW w:w="370" w:type="pct"/>
            <w:tcBorders>
              <w:top w:val="single" w:color="auto" w:sz="4" w:space="0"/>
              <w:left w:val="single" w:color="auto" w:sz="4" w:space="0"/>
              <w:bottom w:val="single" w:color="auto" w:sz="4" w:space="0"/>
              <w:right w:val="single" w:color="auto" w:sz="4" w:space="0"/>
            </w:tcBorders>
            <w:shd w:val="clear" w:color="auto" w:fill="FFFFFF"/>
          </w:tcPr>
          <w:p w14:paraId="5C279198">
            <w:pPr>
              <w:widowControl w:val="0"/>
              <w:rPr>
                <w:bCs/>
                <w:sz w:val="28"/>
                <w:szCs w:val="28"/>
                <w:shd w:val="clear" w:color="auto" w:fill="FFFFFF"/>
                <w:lang w:val="vi-VN" w:eastAsia="vi-VN"/>
              </w:rPr>
            </w:pPr>
          </w:p>
        </w:tc>
        <w:tc>
          <w:tcPr>
            <w:tcW w:w="230" w:type="pct"/>
            <w:tcBorders>
              <w:top w:val="single" w:color="auto" w:sz="4" w:space="0"/>
              <w:left w:val="single" w:color="auto" w:sz="4" w:space="0"/>
              <w:bottom w:val="single" w:color="auto" w:sz="4" w:space="0"/>
              <w:right w:val="nil"/>
            </w:tcBorders>
            <w:shd w:val="clear" w:color="auto" w:fill="FFFFFF"/>
          </w:tcPr>
          <w:p w14:paraId="21D28008">
            <w:pPr>
              <w:widowControl w:val="0"/>
              <w:rPr>
                <w:bCs/>
                <w:sz w:val="28"/>
                <w:szCs w:val="28"/>
                <w:shd w:val="clear" w:color="auto" w:fill="FFFFFF"/>
                <w:lang w:val="vi-VN" w:eastAsia="vi-VN"/>
              </w:rPr>
            </w:pPr>
          </w:p>
        </w:tc>
        <w:tc>
          <w:tcPr>
            <w:tcW w:w="340" w:type="pct"/>
            <w:tcBorders>
              <w:top w:val="single" w:color="auto" w:sz="4" w:space="0"/>
              <w:left w:val="single" w:color="auto" w:sz="4" w:space="0"/>
              <w:bottom w:val="single" w:color="auto" w:sz="4" w:space="0"/>
              <w:right w:val="nil"/>
            </w:tcBorders>
            <w:shd w:val="clear" w:color="auto" w:fill="FFFFFF"/>
          </w:tcPr>
          <w:p w14:paraId="4C423A4A">
            <w:pPr>
              <w:widowControl w:val="0"/>
              <w:rPr>
                <w:bCs/>
                <w:sz w:val="28"/>
                <w:szCs w:val="28"/>
                <w:shd w:val="clear" w:color="auto" w:fill="FFFFFF"/>
                <w:lang w:val="vi-VN" w:eastAsia="vi-VN"/>
              </w:rPr>
            </w:pPr>
          </w:p>
        </w:tc>
        <w:tc>
          <w:tcPr>
            <w:tcW w:w="405" w:type="pct"/>
            <w:tcBorders>
              <w:top w:val="single" w:color="auto" w:sz="4" w:space="0"/>
              <w:left w:val="single" w:color="auto" w:sz="4" w:space="0"/>
              <w:bottom w:val="single" w:color="auto" w:sz="4" w:space="0"/>
              <w:right w:val="single" w:color="auto" w:sz="4" w:space="0"/>
            </w:tcBorders>
            <w:shd w:val="clear" w:color="auto" w:fill="FFFFFF"/>
          </w:tcPr>
          <w:p w14:paraId="5A54F26F">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single" w:color="auto" w:sz="4" w:space="0"/>
            </w:tcBorders>
            <w:shd w:val="clear" w:color="auto" w:fill="FFFFFF"/>
          </w:tcPr>
          <w:p w14:paraId="75E2C359">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nil"/>
            </w:tcBorders>
            <w:shd w:val="clear" w:color="auto" w:fill="FFFFFF"/>
          </w:tcPr>
          <w:p w14:paraId="1DFD4677">
            <w:pPr>
              <w:widowControl w:val="0"/>
              <w:rPr>
                <w:bCs/>
                <w:sz w:val="28"/>
                <w:szCs w:val="28"/>
                <w:shd w:val="clear" w:color="auto" w:fill="FFFFFF"/>
                <w:lang w:val="vi-VN" w:eastAsia="vi-VN"/>
              </w:rPr>
            </w:pPr>
          </w:p>
        </w:tc>
        <w:tc>
          <w:tcPr>
            <w:tcW w:w="414" w:type="pct"/>
            <w:tcBorders>
              <w:top w:val="single" w:color="auto" w:sz="4" w:space="0"/>
              <w:left w:val="single" w:color="auto" w:sz="4" w:space="0"/>
              <w:bottom w:val="single" w:color="auto" w:sz="4" w:space="0"/>
              <w:right w:val="nil"/>
            </w:tcBorders>
            <w:shd w:val="clear" w:color="auto" w:fill="FFFFFF"/>
          </w:tcPr>
          <w:p w14:paraId="3382E95C">
            <w:pPr>
              <w:widowControl w:val="0"/>
              <w:rPr>
                <w:bCs/>
                <w:sz w:val="28"/>
                <w:szCs w:val="28"/>
                <w:shd w:val="clear" w:color="auto" w:fill="FFFFFF"/>
                <w:lang w:val="vi-VN" w:eastAsia="vi-VN"/>
              </w:rPr>
            </w:pPr>
          </w:p>
        </w:tc>
        <w:tc>
          <w:tcPr>
            <w:tcW w:w="415" w:type="pct"/>
            <w:tcBorders>
              <w:top w:val="single" w:color="auto" w:sz="4" w:space="0"/>
              <w:left w:val="single" w:color="auto" w:sz="4" w:space="0"/>
              <w:bottom w:val="single" w:color="auto" w:sz="4" w:space="0"/>
              <w:right w:val="single" w:color="auto" w:sz="4" w:space="0"/>
            </w:tcBorders>
            <w:shd w:val="clear" w:color="auto" w:fill="FFFFFF"/>
          </w:tcPr>
          <w:p w14:paraId="5B660CB0">
            <w:pPr>
              <w:widowControl w:val="0"/>
              <w:rPr>
                <w:bCs/>
                <w:sz w:val="28"/>
                <w:szCs w:val="28"/>
                <w:shd w:val="clear" w:color="auto" w:fill="FFFFFF"/>
                <w:lang w:val="vi-VN" w:eastAsia="vi-VN"/>
              </w:rPr>
            </w:pPr>
          </w:p>
        </w:tc>
        <w:tc>
          <w:tcPr>
            <w:tcW w:w="398" w:type="pct"/>
            <w:tcBorders>
              <w:top w:val="single" w:color="auto" w:sz="4" w:space="0"/>
              <w:left w:val="single" w:color="auto" w:sz="4" w:space="0"/>
              <w:bottom w:val="single" w:color="auto" w:sz="4" w:space="0"/>
              <w:right w:val="single" w:color="auto" w:sz="4" w:space="0"/>
            </w:tcBorders>
            <w:shd w:val="clear" w:color="auto" w:fill="FFFFFF"/>
          </w:tcPr>
          <w:p w14:paraId="2B51BBBD">
            <w:pPr>
              <w:widowControl w:val="0"/>
              <w:rPr>
                <w:bCs/>
                <w:sz w:val="28"/>
                <w:szCs w:val="28"/>
                <w:shd w:val="clear" w:color="auto" w:fill="FFFFFF"/>
                <w:lang w:val="vi-VN" w:eastAsia="vi-VN"/>
              </w:rPr>
            </w:pPr>
          </w:p>
        </w:tc>
      </w:tr>
    </w:tbl>
    <w:p w14:paraId="660B75B2">
      <w:pPr>
        <w:widowControl w:val="0"/>
        <w:spacing w:before="120" w:line="276" w:lineRule="auto"/>
        <w:ind w:firstLine="720"/>
        <w:jc w:val="both"/>
        <w:rPr>
          <w:bCs/>
          <w:i/>
          <w:iCs/>
          <w:sz w:val="28"/>
          <w:szCs w:val="28"/>
          <w:shd w:val="clear" w:color="auto" w:fill="FFFFFF"/>
          <w:lang w:eastAsia="vi-VN"/>
        </w:rPr>
      </w:pPr>
      <w:r>
        <w:rPr>
          <w:bCs/>
          <w:i/>
          <w:iCs/>
          <w:sz w:val="28"/>
          <w:szCs w:val="28"/>
          <w:shd w:val="clear" w:color="auto" w:fill="FFFFFF"/>
          <w:lang w:eastAsia="vi-VN"/>
        </w:rPr>
        <w:t>Hãng sản xuất, nhà cung cấp: Gửi kèm theo các tài liệu chứng minh về tính năng, thông số kỹ thuật, hợp đồng tương tự hoặc các tài liệu liên quan của thiết bị y tế (nếu có)</w:t>
      </w:r>
    </w:p>
    <w:p w14:paraId="776F276A">
      <w:pPr>
        <w:widowControl w:val="0"/>
        <w:spacing w:line="264" w:lineRule="auto"/>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0F6BC6F1">
      <w:pPr>
        <w:widowControl w:val="0"/>
        <w:spacing w:line="264" w:lineRule="auto"/>
        <w:ind w:firstLine="720"/>
        <w:jc w:val="both"/>
        <w:rPr>
          <w:rFonts w:eastAsia="Calibri"/>
          <w:sz w:val="28"/>
          <w:szCs w:val="28"/>
        </w:rPr>
      </w:pPr>
      <w:r>
        <w:rPr>
          <w:rFonts w:eastAsia="Calibri"/>
          <w:sz w:val="28"/>
          <w:szCs w:val="28"/>
        </w:rPr>
        <w:t>3. Hàng hóa mới 100%, bàn giao tại đơn vị sử dụng. Bảo hành theo tiêu chuẩn nhà sản xuất …. Tháng (nếu có).</w:t>
      </w:r>
    </w:p>
    <w:p w14:paraId="6BC9B43F">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4. Báo giá này có hiệu lực trong vòng: 90 ngày, kể từ ngày 02/11/2026.</w:t>
      </w:r>
    </w:p>
    <w:p w14:paraId="315A7DAB">
      <w:pPr>
        <w:widowControl w:val="0"/>
        <w:spacing w:line="276" w:lineRule="auto"/>
        <w:ind w:firstLine="720"/>
        <w:jc w:val="both"/>
        <w:rPr>
          <w:bCs/>
          <w:i/>
          <w:iCs/>
          <w:sz w:val="28"/>
          <w:szCs w:val="28"/>
          <w:shd w:val="clear" w:color="auto" w:fill="FFFFFF"/>
          <w:lang w:eastAsia="vi-VN"/>
        </w:rPr>
      </w:pPr>
      <w:r>
        <w:rPr>
          <w:bCs/>
          <w:sz w:val="28"/>
          <w:szCs w:val="28"/>
          <w:shd w:val="clear" w:color="auto" w:fill="FFFFFF"/>
          <w:lang w:eastAsia="vi-VN"/>
        </w:rPr>
        <w:t>5. Chúng tôi cam kết:</w:t>
      </w:r>
    </w:p>
    <w:p w14:paraId="6EAC60C2">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4C49F745">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20E4CEDA">
      <w:pPr>
        <w:widowControl w:val="0"/>
        <w:spacing w:line="276" w:lineRule="auto"/>
        <w:ind w:firstLine="720"/>
        <w:jc w:val="both"/>
        <w:rPr>
          <w:bCs/>
          <w:sz w:val="28"/>
          <w:szCs w:val="28"/>
          <w:shd w:val="clear" w:color="auto" w:fill="FFFFFF"/>
          <w:lang w:eastAsia="vi-VN"/>
        </w:rPr>
      </w:pPr>
    </w:p>
    <w:p w14:paraId="24E45A31">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3DCF4922">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52C7E25D">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BoldMT">
    <w:altName w:val="Times New Roman"/>
    <w:panose1 w:val="00000000000000000000"/>
    <w:charset w:val="00"/>
    <w:family w:val="roman"/>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hideSpellingErrors/>
  <w:documentProtection w:enforcement="0"/>
  <w:defaultTabStop w:val="720"/>
  <w:drawingGridHorizontalSpacing w:val="110"/>
  <w:displayHorizontalDrawingGridEvery w:val="2"/>
  <w:displayVerticalDrawingGridEvery w:val="2"/>
  <w:characterSpacingControl w:val="doNotCompress"/>
  <w:footnotePr>
    <w:numStart w:val="2"/>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0AA3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34"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semiHidden/>
    <w:unhideWhenUsed/>
    <w:uiPriority w:val="99"/>
    <w:rPr>
      <w:rFonts w:ascii="Segoe UI" w:hAnsi="Segoe UI" w:cs="Segoe UI" w:eastAsiaTheme="minorHAnsi"/>
      <w:sz w:val="18"/>
      <w:szCs w:val="18"/>
    </w:rPr>
  </w:style>
  <w:style w:type="character" w:styleId="5">
    <w:name w:val="annotation reference"/>
    <w:basedOn w:val="2"/>
    <w:unhideWhenUsed/>
    <w:uiPriority w:val="0"/>
    <w:rPr>
      <w:sz w:val="16"/>
      <w:szCs w:val="16"/>
    </w:rPr>
  </w:style>
  <w:style w:type="paragraph" w:styleId="6">
    <w:name w:val="annotation text"/>
    <w:basedOn w:val="1"/>
    <w:link w:val="18"/>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19"/>
    <w:unhideWhenUsed/>
    <w:qFormat/>
    <w:uiPriority w:val="0"/>
    <w:rPr>
      <w:b/>
      <w:bCs/>
    </w:rPr>
  </w:style>
  <w:style w:type="paragraph" w:styleId="8">
    <w:name w:val="footer"/>
    <w:basedOn w:val="1"/>
    <w:link w:val="17"/>
    <w:unhideWhenUsed/>
    <w:qFormat/>
    <w:uiPriority w:val="99"/>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6"/>
    <w:unhideWhenUsed/>
    <w:qFormat/>
    <w:uiPriority w:val="99"/>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uiPriority w:val="99"/>
    <w:rPr>
      <w:color w:val="0563C1" w:themeColor="hyperlink"/>
      <w:u w:val="single"/>
      <w14:textFill>
        <w14:solidFill>
          <w14:schemeClr w14:val="hlink"/>
        </w14:solidFill>
      </w14:textFill>
    </w:rPr>
  </w:style>
  <w:style w:type="paragraph" w:styleId="11">
    <w:name w:val="Normal (Web)"/>
    <w:basedOn w:val="1"/>
    <w:unhideWhenUsed/>
    <w:uiPriority w:val="0"/>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Colorful List Accent 1"/>
    <w:basedOn w:val="3"/>
    <w:uiPriority w:val="34"/>
    <w:pPr>
      <w:spacing w:after="0" w:line="240" w:lineRule="auto"/>
    </w:pPr>
    <w:rPr>
      <w:color w:val="000000"/>
    </w:rPr>
    <w:tblPr>
      <w:tblCellMar>
        <w:top w:w="0" w:type="dxa"/>
        <w:left w:w="108" w:type="dxa"/>
        <w:bottom w:w="0" w:type="dxa"/>
        <w:right w:w="108" w:type="dxa"/>
      </w:tblCellMar>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5">
    <w:name w:val="List Paragraph"/>
    <w:basedOn w:val="1"/>
    <w:link w:val="26"/>
    <w:qFormat/>
    <w:uiPriority w:val="1"/>
    <w:pPr>
      <w:spacing w:after="160" w:line="259" w:lineRule="auto"/>
      <w:ind w:left="720"/>
      <w:contextualSpacing/>
    </w:pPr>
    <w:rPr>
      <w:rFonts w:asciiTheme="minorHAnsi" w:hAnsiTheme="minorHAnsi" w:eastAsiaTheme="minorHAnsi" w:cstheme="minorBidi"/>
      <w:sz w:val="22"/>
      <w:szCs w:val="22"/>
    </w:rPr>
  </w:style>
  <w:style w:type="character" w:customStyle="1" w:styleId="16">
    <w:name w:val="Header Char"/>
    <w:basedOn w:val="2"/>
    <w:link w:val="9"/>
    <w:qFormat/>
    <w:uiPriority w:val="99"/>
  </w:style>
  <w:style w:type="character" w:customStyle="1" w:styleId="17">
    <w:name w:val="Footer Char"/>
    <w:basedOn w:val="2"/>
    <w:link w:val="8"/>
    <w:uiPriority w:val="99"/>
  </w:style>
  <w:style w:type="character" w:customStyle="1" w:styleId="18">
    <w:name w:val="Comment Text Char"/>
    <w:basedOn w:val="2"/>
    <w:link w:val="6"/>
    <w:qFormat/>
    <w:uiPriority w:val="0"/>
    <w:rPr>
      <w:sz w:val="20"/>
      <w:szCs w:val="20"/>
    </w:rPr>
  </w:style>
  <w:style w:type="character" w:customStyle="1" w:styleId="19">
    <w:name w:val="Comment Subject Char"/>
    <w:basedOn w:val="18"/>
    <w:link w:val="7"/>
    <w:qFormat/>
    <w:uiPriority w:val="0"/>
    <w:rPr>
      <w:b/>
      <w:bCs/>
      <w:sz w:val="20"/>
      <w:szCs w:val="20"/>
    </w:rPr>
  </w:style>
  <w:style w:type="character" w:customStyle="1" w:styleId="20">
    <w:name w:val="Balloon Text Char"/>
    <w:basedOn w:val="2"/>
    <w:link w:val="4"/>
    <w:semiHidden/>
    <w:qFormat/>
    <w:uiPriority w:val="99"/>
    <w:rPr>
      <w:rFonts w:ascii="Segoe UI" w:hAnsi="Segoe UI" w:cs="Segoe UI"/>
      <w:sz w:val="18"/>
      <w:szCs w:val="18"/>
    </w:rPr>
  </w:style>
  <w:style w:type="paragraph" w:customStyle="1" w:styleId="21">
    <w:name w:val="Char Char Char Char"/>
    <w:basedOn w:val="1"/>
    <w:semiHidden/>
    <w:qFormat/>
    <w:uiPriority w:val="0"/>
    <w:pPr>
      <w:spacing w:after="160" w:line="240" w:lineRule="exact"/>
    </w:pPr>
    <w:rPr>
      <w:rFonts w:ascii="Arial" w:hAnsi="Arial"/>
      <w:sz w:val="22"/>
      <w:szCs w:val="22"/>
    </w:rPr>
  </w:style>
  <w:style w:type="paragraph" w:customStyle="1" w:styleId="22">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3">
    <w:name w:val="fontstyle01"/>
    <w:uiPriority w:val="0"/>
    <w:rPr>
      <w:rFonts w:hint="default" w:ascii="Times New Roman" w:hAnsi="Times New Roman" w:cs="Times New Roman"/>
      <w:color w:val="000000"/>
      <w:sz w:val="26"/>
      <w:szCs w:val="26"/>
    </w:rPr>
  </w:style>
  <w:style w:type="character" w:customStyle="1" w:styleId="24">
    <w:name w:val="fontstyle21"/>
    <w:qFormat/>
    <w:uiPriority w:val="0"/>
    <w:rPr>
      <w:rFonts w:hint="default" w:ascii="Arial" w:hAnsi="Arial" w:cs="Arial"/>
      <w:color w:val="727073"/>
      <w:sz w:val="18"/>
      <w:szCs w:val="18"/>
    </w:rPr>
  </w:style>
  <w:style w:type="table" w:customStyle="1" w:styleId="25">
    <w:name w:val="Table Grid1"/>
    <w:basedOn w:val="3"/>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List Paragraph Char"/>
    <w:link w:val="15"/>
    <w:qFormat/>
    <w:locked/>
    <w:uiPriority w:val="34"/>
  </w:style>
  <w:style w:type="character" w:customStyle="1" w:styleId="27">
    <w:name w:val="Colorful List - Accent 1 Char"/>
    <w:qFormat/>
    <w:uiPriority w:val="34"/>
  </w:style>
  <w:style w:type="paragraph" w:styleId="28">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9">
    <w:name w:val="font71"/>
    <w:uiPriority w:val="0"/>
    <w:rPr>
      <w:rFonts w:hint="default" w:ascii="Times New Roman" w:hAnsi="Times New Roman" w:cs="Times New Roman"/>
      <w:color w:val="FF0000"/>
      <w:sz w:val="28"/>
      <w:szCs w:val="28"/>
      <w:u w:val="none"/>
    </w:rPr>
  </w:style>
  <w:style w:type="character" w:customStyle="1" w:styleId="30">
    <w:name w:val="font81"/>
    <w:qFormat/>
    <w:uiPriority w:val="0"/>
    <w:rPr>
      <w:rFonts w:ascii="Calibri" w:hAnsi="Calibri" w:cs="Calibri"/>
      <w:color w:val="0000CC"/>
      <w:sz w:val="28"/>
      <w:szCs w:val="28"/>
      <w:u w:val="none"/>
    </w:rPr>
  </w:style>
  <w:style w:type="paragraph" w:customStyle="1" w:styleId="31">
    <w:name w:val="Table Paragraph"/>
    <w:basedOn w:val="1"/>
    <w:qFormat/>
    <w:uiPriority w:val="1"/>
    <w:pPr>
      <w:widowControl w:val="0"/>
      <w:autoSpaceDE w:val="0"/>
      <w:autoSpaceDN w:val="0"/>
    </w:pPr>
    <w:rPr>
      <w:sz w:val="22"/>
      <w:szCs w:val="22"/>
      <w:lang w:val="v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2B0F6-4212-496E-8DB9-C91505CF800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2489</Words>
  <Characters>8351</Characters>
  <Lines>78</Lines>
  <Paragraphs>22</Paragraphs>
  <TotalTime>453</TotalTime>
  <ScaleCrop>false</ScaleCrop>
  <LinksUpToDate>false</LinksUpToDate>
  <CharactersWithSpaces>10660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2025-11-11T01:44:00Z</dcterms:created>
  <dc:creator>Admin</dc:creator>
  <cp:lastModifiedBy>Truong Hoang Hiep</cp:lastModifiedBy>
  <cp:lastPrinted>2024-03-19T03:16:00Z</cp:lastPrinted>
  <dcterms:modified xsi:type="dcterms:W3CDTF">2026-10-23T08:59:53Z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1033-12.1.0.29162</vt:lpwstr>
  </property>
  <property fmtid="{D5CDD505-2E9C-101B-9397-08002B2CF9AE}" pid="4" name="ICV">
    <vt:lpwstr>109DE11C728A44B8913B3615C1B8E8A0_12</vt:lpwstr>
  </property>
</Properties>
</file>