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05C24">
      <w:pPr>
        <w:spacing w:line="276" w:lineRule="auto"/>
        <w:jc w:val="center"/>
        <w:rPr>
          <w:b/>
          <w:bCs/>
          <w:color w:val="000000"/>
          <w:sz w:val="28"/>
          <w:szCs w:val="28"/>
        </w:rPr>
      </w:pPr>
      <w:bookmarkStart w:id="0" w:name="_GoBack"/>
      <w:bookmarkEnd w:id="0"/>
      <w:r>
        <w:rPr>
          <w:b/>
          <w:bCs/>
          <w:color w:val="000000"/>
          <w:sz w:val="28"/>
          <w:szCs w:val="28"/>
        </w:rPr>
        <w:t>Phụ lục: Yêu cầu về tính năng, yêu cầu kỹ thuật</w:t>
      </w:r>
    </w:p>
    <w:p w14:paraId="7E0BBCCD">
      <w:pPr>
        <w:spacing w:before="60" w:after="60"/>
        <w:ind w:left="284" w:right="245"/>
        <w:jc w:val="center"/>
        <w:rPr>
          <w:b/>
          <w:sz w:val="28"/>
          <w:szCs w:val="28"/>
        </w:rPr>
      </w:pPr>
      <w:r>
        <w:rPr>
          <w:b/>
          <w:bCs/>
          <w:color w:val="000000"/>
          <w:sz w:val="28"/>
          <w:szCs w:val="28"/>
        </w:rPr>
        <w:t xml:space="preserve"> Gói thầu </w:t>
      </w:r>
      <w:r>
        <w:rPr>
          <w:b/>
          <w:sz w:val="28"/>
          <w:szCs w:val="28"/>
        </w:rPr>
        <w:t xml:space="preserve">Mua sắm vật tư dùng cho phẫu thuật răng hàm mặt năm 2026-2028 </w:t>
      </w:r>
    </w:p>
    <w:p w14:paraId="3CE1AC48">
      <w:pPr>
        <w:spacing w:before="60" w:after="60"/>
        <w:ind w:left="284" w:right="245"/>
        <w:jc w:val="center"/>
        <w:rPr>
          <w:i/>
          <w:sz w:val="28"/>
          <w:szCs w:val="28"/>
        </w:rPr>
      </w:pPr>
      <w:r>
        <w:rPr>
          <w:i/>
          <w:sz w:val="28"/>
          <w:szCs w:val="28"/>
        </w:rPr>
        <w:t xml:space="preserve">(Kèm theo Yêu cầu báo giá số </w:t>
      </w:r>
      <w:r>
        <w:rPr>
          <w:i/>
          <w:spacing w:val="3"/>
          <w:sz w:val="28"/>
          <w:szCs w:val="28"/>
          <w:shd w:val="clear" w:color="auto" w:fill="FFFFFF"/>
        </w:rPr>
        <w:t>8858</w:t>
      </w:r>
      <w:r>
        <w:rPr>
          <w:rFonts w:eastAsia="Arial"/>
          <w:i/>
          <w:sz w:val="28"/>
          <w:szCs w:val="28"/>
          <w:lang w:val="vi-VN"/>
        </w:rPr>
        <w:t>/</w:t>
      </w:r>
      <w:r>
        <w:rPr>
          <w:rFonts w:eastAsia="Arial"/>
          <w:i/>
          <w:sz w:val="28"/>
          <w:szCs w:val="28"/>
        </w:rPr>
        <w:t xml:space="preserve">YCBG-BVĐKBN2 </w:t>
      </w:r>
      <w:r>
        <w:rPr>
          <w:i/>
          <w:sz w:val="28"/>
          <w:szCs w:val="28"/>
        </w:rPr>
        <w:t>ngày 15/09/2026 của Bệnh viện đa khoa Bắc Ninh số 2)</w:t>
      </w:r>
    </w:p>
    <w:p w14:paraId="5517AB33">
      <w:pPr>
        <w:tabs>
          <w:tab w:val="left" w:pos="936"/>
        </w:tabs>
        <w:rPr>
          <w:sz w:val="28"/>
          <w:szCs w:val="28"/>
          <w:lang w:eastAsia="vi-VN"/>
        </w:rPr>
      </w:pPr>
    </w:p>
    <w:tbl>
      <w:tblPr>
        <w:tblStyle w:val="3"/>
        <w:tblW w:w="5505" w:type="pct"/>
        <w:tblInd w:w="-429" w:type="dxa"/>
        <w:tblLayout w:type="fixed"/>
        <w:tblCellMar>
          <w:top w:w="0" w:type="dxa"/>
          <w:left w:w="108" w:type="dxa"/>
          <w:bottom w:w="0" w:type="dxa"/>
          <w:right w:w="108" w:type="dxa"/>
        </w:tblCellMar>
      </w:tblPr>
      <w:tblGrid>
        <w:gridCol w:w="729"/>
        <w:gridCol w:w="2243"/>
        <w:gridCol w:w="777"/>
        <w:gridCol w:w="874"/>
        <w:gridCol w:w="5547"/>
      </w:tblGrid>
      <w:tr w14:paraId="104CDAC1">
        <w:tblPrEx>
          <w:tblCellMar>
            <w:top w:w="0" w:type="dxa"/>
            <w:left w:w="108" w:type="dxa"/>
            <w:bottom w:w="0" w:type="dxa"/>
            <w:right w:w="108" w:type="dxa"/>
          </w:tblCellMar>
        </w:tblPrEx>
        <w:trPr>
          <w:trHeight w:val="805" w:hRule="atLeast"/>
          <w:tblHeader/>
        </w:trPr>
        <w:tc>
          <w:tcPr>
            <w:tcW w:w="358" w:type="pct"/>
            <w:tcBorders>
              <w:top w:val="single" w:color="000000" w:sz="2" w:space="0"/>
              <w:left w:val="single" w:color="000000" w:sz="2" w:space="0"/>
              <w:bottom w:val="single" w:color="000000" w:sz="2" w:space="0"/>
              <w:right w:val="single" w:color="000000" w:sz="2" w:space="0"/>
            </w:tcBorders>
            <w:noWrap/>
            <w:vAlign w:val="center"/>
          </w:tcPr>
          <w:p w14:paraId="2E98A828">
            <w:pPr>
              <w:spacing w:before="60" w:after="60" w:line="276" w:lineRule="auto"/>
              <w:jc w:val="center"/>
              <w:rPr>
                <w:rFonts w:eastAsia="SimSun"/>
                <w:b/>
                <w:bCs/>
              </w:rPr>
            </w:pPr>
            <w:r>
              <w:rPr>
                <w:rFonts w:eastAsia="SimSun"/>
                <w:b/>
                <w:bCs/>
              </w:rPr>
              <w:t>STT</w:t>
            </w:r>
          </w:p>
        </w:tc>
        <w:tc>
          <w:tcPr>
            <w:tcW w:w="1103" w:type="pct"/>
            <w:tcBorders>
              <w:top w:val="single" w:color="000000" w:sz="2" w:space="0"/>
              <w:left w:val="single" w:color="000000" w:sz="2" w:space="0"/>
              <w:bottom w:val="single" w:color="000000" w:sz="2" w:space="0"/>
              <w:right w:val="single" w:color="000000" w:sz="2" w:space="0"/>
            </w:tcBorders>
            <w:vAlign w:val="center"/>
          </w:tcPr>
          <w:p w14:paraId="3177C21A">
            <w:pPr>
              <w:spacing w:before="60" w:after="60" w:line="276" w:lineRule="auto"/>
              <w:jc w:val="center"/>
              <w:textAlignment w:val="center"/>
              <w:rPr>
                <w:rFonts w:eastAsia="SimSun"/>
                <w:b/>
                <w:bCs/>
              </w:rPr>
            </w:pPr>
            <w:r>
              <w:rPr>
                <w:rFonts w:eastAsia="SimSun"/>
                <w:b/>
                <w:bCs/>
                <w:lang w:eastAsia="zh-CN" w:bidi="ar"/>
              </w:rPr>
              <w:t>Danh mục hàng hóa</w:t>
            </w:r>
          </w:p>
        </w:tc>
        <w:tc>
          <w:tcPr>
            <w:tcW w:w="382" w:type="pct"/>
            <w:tcBorders>
              <w:top w:val="single" w:color="000000" w:sz="2" w:space="0"/>
              <w:left w:val="single" w:color="000000" w:sz="2" w:space="0"/>
              <w:bottom w:val="single" w:color="000000" w:sz="2" w:space="0"/>
              <w:right w:val="single" w:color="000000" w:sz="2" w:space="0"/>
            </w:tcBorders>
            <w:noWrap/>
            <w:vAlign w:val="center"/>
          </w:tcPr>
          <w:p w14:paraId="5A5E226E">
            <w:pPr>
              <w:spacing w:before="60" w:after="60" w:line="276" w:lineRule="auto"/>
              <w:jc w:val="center"/>
              <w:textAlignment w:val="center"/>
              <w:rPr>
                <w:rFonts w:eastAsia="SimSun"/>
                <w:b/>
                <w:bCs/>
              </w:rPr>
            </w:pPr>
            <w:r>
              <w:rPr>
                <w:rFonts w:eastAsia="SimSun"/>
                <w:b/>
                <w:bCs/>
                <w:lang w:eastAsia="zh-CN" w:bidi="ar"/>
              </w:rPr>
              <w:t>Đơn vị tính</w:t>
            </w:r>
          </w:p>
        </w:tc>
        <w:tc>
          <w:tcPr>
            <w:tcW w:w="430" w:type="pct"/>
            <w:tcBorders>
              <w:top w:val="single" w:color="000000" w:sz="2" w:space="0"/>
              <w:left w:val="single" w:color="000000" w:sz="2" w:space="0"/>
              <w:bottom w:val="single" w:color="000000" w:sz="2" w:space="0"/>
              <w:right w:val="single" w:color="000000" w:sz="2" w:space="0"/>
            </w:tcBorders>
            <w:noWrap/>
            <w:vAlign w:val="center"/>
          </w:tcPr>
          <w:p w14:paraId="685BBEA2">
            <w:pPr>
              <w:spacing w:before="60" w:after="60" w:line="276" w:lineRule="auto"/>
              <w:jc w:val="center"/>
              <w:textAlignment w:val="center"/>
              <w:rPr>
                <w:rFonts w:eastAsia="SimSun"/>
                <w:b/>
                <w:bCs/>
                <w:lang w:val="vi-VN"/>
              </w:rPr>
            </w:pPr>
            <w:r>
              <w:rPr>
                <w:rFonts w:eastAsia="SimSun"/>
                <w:b/>
                <w:bCs/>
                <w:lang w:val="vi-VN"/>
              </w:rPr>
              <w:t>Số lượng</w:t>
            </w:r>
          </w:p>
        </w:tc>
        <w:tc>
          <w:tcPr>
            <w:tcW w:w="2726" w:type="pct"/>
            <w:tcBorders>
              <w:top w:val="single" w:color="000000" w:sz="2" w:space="0"/>
              <w:left w:val="single" w:color="000000" w:sz="2" w:space="0"/>
              <w:bottom w:val="single" w:color="000000" w:sz="2" w:space="0"/>
              <w:right w:val="single" w:color="000000" w:sz="2" w:space="0"/>
            </w:tcBorders>
            <w:vAlign w:val="center"/>
          </w:tcPr>
          <w:p w14:paraId="22AD438A">
            <w:pPr>
              <w:spacing w:before="60" w:after="60" w:line="276" w:lineRule="auto"/>
              <w:jc w:val="center"/>
              <w:textAlignment w:val="center"/>
              <w:rPr>
                <w:rFonts w:eastAsia="SimSun"/>
                <w:b/>
                <w:bCs/>
                <w:lang w:val="vi-VN" w:eastAsia="zh-CN" w:bidi="ar"/>
              </w:rPr>
            </w:pPr>
            <w:r>
              <w:rPr>
                <w:rFonts w:eastAsia="SimSun"/>
                <w:b/>
                <w:bCs/>
                <w:lang w:val="vi-VN" w:eastAsia="zh-CN" w:bidi="ar"/>
              </w:rPr>
              <w:t>Yêu cầu về tính năng, yêu cầu kỹ thuật</w:t>
            </w:r>
          </w:p>
          <w:p w14:paraId="6C04D42E">
            <w:pPr>
              <w:spacing w:before="60" w:after="60" w:line="276" w:lineRule="auto"/>
              <w:jc w:val="center"/>
              <w:textAlignment w:val="center"/>
              <w:rPr>
                <w:rFonts w:eastAsia="SimSun"/>
                <w:bCs/>
                <w:i/>
                <w:lang w:val="vi-VN" w:eastAsia="zh-CN" w:bidi="ar"/>
              </w:rPr>
            </w:pPr>
            <w:r>
              <w:rPr>
                <w:rFonts w:eastAsia="SimSun"/>
                <w:bCs/>
                <w:i/>
                <w:lang w:val="vi-VN" w:eastAsia="zh-CN" w:bidi="ar"/>
              </w:rPr>
              <w:t>(Đối với các thông số cố định, cho phép chào các kích cỡ khác dao động tối đa ±5%)</w:t>
            </w:r>
          </w:p>
        </w:tc>
      </w:tr>
      <w:tr w14:paraId="0A93A554">
        <w:tblPrEx>
          <w:tblCellMar>
            <w:top w:w="0" w:type="dxa"/>
            <w:left w:w="108" w:type="dxa"/>
            <w:bottom w:w="0" w:type="dxa"/>
            <w:right w:w="108" w:type="dxa"/>
          </w:tblCellMar>
        </w:tblPrEx>
        <w:trPr>
          <w:trHeight w:val="720" w:hRule="atLeast"/>
        </w:trPr>
        <w:tc>
          <w:tcPr>
            <w:tcW w:w="358" w:type="pct"/>
            <w:tcBorders>
              <w:top w:val="single" w:color="000000" w:sz="2" w:space="0"/>
              <w:left w:val="single" w:color="000000" w:sz="2" w:space="0"/>
              <w:bottom w:val="single" w:color="000000" w:sz="2" w:space="0"/>
              <w:right w:val="single" w:color="000000" w:sz="2" w:space="0"/>
            </w:tcBorders>
            <w:noWrap/>
            <w:vAlign w:val="center"/>
          </w:tcPr>
          <w:p w14:paraId="6F70E345">
            <w:pPr>
              <w:spacing w:before="60" w:after="60" w:line="276" w:lineRule="auto"/>
              <w:jc w:val="center"/>
              <w:textAlignment w:val="center"/>
              <w:rPr>
                <w:rFonts w:eastAsia="SimSun"/>
                <w:lang w:eastAsia="zh-CN" w:bidi="ar"/>
              </w:rPr>
            </w:pPr>
            <w:r>
              <w:rPr>
                <w:rFonts w:eastAsia="SimSun"/>
                <w:lang w:eastAsia="zh-CN" w:bidi="ar"/>
              </w:rPr>
              <w:t>1</w:t>
            </w:r>
          </w:p>
        </w:tc>
        <w:tc>
          <w:tcPr>
            <w:tcW w:w="1103" w:type="pct"/>
            <w:tcBorders>
              <w:top w:val="single" w:color="000000" w:sz="2" w:space="0"/>
              <w:left w:val="single" w:color="000000" w:sz="2" w:space="0"/>
              <w:bottom w:val="single" w:color="000000" w:sz="2" w:space="0"/>
              <w:right w:val="single" w:color="000000" w:sz="2" w:space="0"/>
            </w:tcBorders>
            <w:vAlign w:val="center"/>
          </w:tcPr>
          <w:p w14:paraId="58CBC101">
            <w:pPr>
              <w:spacing w:before="60" w:after="60" w:line="276" w:lineRule="auto"/>
              <w:textAlignment w:val="center"/>
              <w:rPr>
                <w:rFonts w:eastAsia="SimSun"/>
                <w:lang w:eastAsia="zh-CN" w:bidi="ar"/>
              </w:rPr>
            </w:pPr>
            <w:r>
              <w:rPr>
                <w:rFonts w:eastAsia="SimSun"/>
                <w:lang w:eastAsia="zh-CN" w:bidi="ar"/>
              </w:rPr>
              <w:t>Nẹp mặt thẳng 4 lỗ</w:t>
            </w:r>
          </w:p>
        </w:tc>
        <w:tc>
          <w:tcPr>
            <w:tcW w:w="382" w:type="pct"/>
            <w:tcBorders>
              <w:top w:val="single" w:color="000000" w:sz="2" w:space="0"/>
              <w:left w:val="single" w:color="000000" w:sz="2" w:space="0"/>
              <w:bottom w:val="single" w:color="000000" w:sz="2" w:space="0"/>
              <w:right w:val="single" w:color="000000" w:sz="2" w:space="0"/>
            </w:tcBorders>
            <w:vAlign w:val="center"/>
          </w:tcPr>
          <w:p w14:paraId="1BB835C8">
            <w:pPr>
              <w:jc w:val="center"/>
              <w:textAlignment w:val="center"/>
              <w:rPr>
                <w:lang w:eastAsia="zh-CN"/>
              </w:rPr>
            </w:pPr>
            <w:r>
              <w:rPr>
                <w:lang w:eastAsia="zh-CN"/>
              </w:rPr>
              <w:t>Cái</w:t>
            </w:r>
          </w:p>
        </w:tc>
        <w:tc>
          <w:tcPr>
            <w:tcW w:w="430" w:type="pct"/>
            <w:tcBorders>
              <w:top w:val="single" w:color="000000" w:sz="2" w:space="0"/>
              <w:left w:val="single" w:color="000000" w:sz="2" w:space="0"/>
              <w:bottom w:val="single" w:color="000000" w:sz="2" w:space="0"/>
              <w:right w:val="single" w:color="000000" w:sz="2" w:space="0"/>
            </w:tcBorders>
            <w:noWrap/>
            <w:vAlign w:val="center"/>
          </w:tcPr>
          <w:p w14:paraId="04F3FB26">
            <w:pPr>
              <w:jc w:val="center"/>
              <w:textAlignment w:val="center"/>
              <w:rPr>
                <w:lang w:eastAsia="zh-CN" w:bidi="ar"/>
              </w:rPr>
            </w:pPr>
            <w:r>
              <w:rPr>
                <w:lang w:eastAsia="zh-CN" w:bidi="ar"/>
              </w:rPr>
              <w:t>130</w:t>
            </w:r>
          </w:p>
        </w:tc>
        <w:tc>
          <w:tcPr>
            <w:tcW w:w="2726" w:type="pct"/>
            <w:tcBorders>
              <w:top w:val="single" w:color="000000" w:sz="2" w:space="0"/>
              <w:left w:val="single" w:color="000000" w:sz="2" w:space="0"/>
              <w:bottom w:val="single" w:color="000000" w:sz="2" w:space="0"/>
              <w:right w:val="single" w:color="000000" w:sz="2" w:space="0"/>
            </w:tcBorders>
            <w:vAlign w:val="center"/>
          </w:tcPr>
          <w:p w14:paraId="1EF68AD8">
            <w:pPr>
              <w:spacing w:before="60" w:after="60" w:line="276" w:lineRule="auto"/>
              <w:jc w:val="both"/>
              <w:rPr>
                <w:bCs/>
                <w:lang w:eastAsia="zh-CN"/>
              </w:rPr>
            </w:pPr>
            <w:r>
              <w:rPr>
                <w:bCs/>
                <w:lang w:eastAsia="zh-CN"/>
              </w:rPr>
              <w:t>- Nẹp thẳng, 04 lỗ cách đều nhau.</w:t>
            </w:r>
          </w:p>
          <w:p w14:paraId="7339301F">
            <w:pPr>
              <w:spacing w:before="60" w:after="60" w:line="276" w:lineRule="auto"/>
              <w:jc w:val="both"/>
              <w:rPr>
                <w:bCs/>
                <w:lang w:eastAsia="zh-CN"/>
              </w:rPr>
            </w:pPr>
            <w:r>
              <w:rPr>
                <w:bCs/>
                <w:lang w:eastAsia="zh-CN"/>
              </w:rPr>
              <w:t>- Chất liệu: Titanium hoặc hợp kim Titanium.</w:t>
            </w:r>
          </w:p>
          <w:p w14:paraId="73F8032E">
            <w:pPr>
              <w:spacing w:before="60" w:after="60" w:line="276" w:lineRule="auto"/>
              <w:jc w:val="both"/>
              <w:rPr>
                <w:bCs/>
                <w:lang w:eastAsia="zh-CN"/>
              </w:rPr>
            </w:pPr>
            <w:r>
              <w:rPr>
                <w:bCs/>
                <w:lang w:eastAsia="zh-CN"/>
              </w:rPr>
              <w:t>- Độ dày nẹp: có các kích thước theo tiêu chuẩn của nhà sản xuất tối thiểu trong khoảng từ 1.0mm đến 1.2mm.</w:t>
            </w:r>
          </w:p>
          <w:p w14:paraId="0C9EE789">
            <w:pPr>
              <w:spacing w:before="60" w:after="60" w:line="276" w:lineRule="auto"/>
              <w:jc w:val="both"/>
              <w:rPr>
                <w:bCs/>
                <w:lang w:eastAsia="zh-CN"/>
              </w:rPr>
            </w:pPr>
            <w:r>
              <w:rPr>
                <w:bCs/>
                <w:lang w:eastAsia="zh-CN"/>
              </w:rPr>
              <w:t>- Sử dụng được với vít 2.0mm.</w:t>
            </w:r>
          </w:p>
          <w:p w14:paraId="472534EE">
            <w:pPr>
              <w:spacing w:before="60" w:after="60" w:line="276" w:lineRule="auto"/>
              <w:jc w:val="both"/>
              <w:rPr>
                <w:bCs/>
                <w:lang w:eastAsia="zh-CN"/>
              </w:rPr>
            </w:pPr>
            <w:r>
              <w:rPr>
                <w:bCs/>
                <w:lang w:eastAsia="zh-CN"/>
              </w:rPr>
              <w:t xml:space="preserve">- Yêu cầu về xuất xứ: </w:t>
            </w:r>
          </w:p>
          <w:p w14:paraId="796C7735">
            <w:pPr>
              <w:spacing w:before="60" w:after="60" w:line="276" w:lineRule="auto"/>
              <w:jc w:val="both"/>
              <w:rPr>
                <w:bCs/>
                <w:lang w:eastAsia="zh-CN"/>
              </w:rPr>
            </w:pPr>
            <w:r>
              <w:rPr>
                <w:bCs/>
                <w:lang w:eastAsia="zh-CN"/>
              </w:rPr>
              <w:t>Các nước thuộc Tổ chức hợp tác và phát triển kinh tế (OECD).</w:t>
            </w:r>
          </w:p>
          <w:p w14:paraId="512629E8">
            <w:pPr>
              <w:spacing w:before="60" w:after="60" w:line="276" w:lineRule="auto"/>
              <w:jc w:val="both"/>
              <w:rPr>
                <w:bCs/>
                <w:lang w:eastAsia="zh-CN"/>
              </w:rPr>
            </w:pPr>
            <w:r>
              <w:rPr>
                <w:bCs/>
                <w:lang w:eastAsia="zh-CN"/>
              </w:rPr>
              <w:t>- Yêu cầu về tiêu chuẩn chất lượng:</w:t>
            </w:r>
          </w:p>
          <w:p w14:paraId="40229AA6">
            <w:pPr>
              <w:spacing w:before="60" w:after="60" w:line="276" w:lineRule="auto"/>
              <w:jc w:val="both"/>
              <w:rPr>
                <w:bCs/>
                <w:lang w:eastAsia="zh-CN"/>
              </w:rPr>
            </w:pPr>
            <w:r>
              <w:rPr>
                <w:bCs/>
                <w:lang w:eastAsia="zh-CN"/>
              </w:rPr>
              <w:t>Đạt tối thiểu chứng nhận/ chứng chỉ: FDA (Mỹ) hoặc CE (Châu Âu).</w:t>
            </w:r>
          </w:p>
        </w:tc>
      </w:tr>
      <w:tr w14:paraId="0DFB90CC">
        <w:tblPrEx>
          <w:tblCellMar>
            <w:top w:w="0" w:type="dxa"/>
            <w:left w:w="108" w:type="dxa"/>
            <w:bottom w:w="0" w:type="dxa"/>
            <w:right w:w="108" w:type="dxa"/>
          </w:tblCellMar>
        </w:tblPrEx>
        <w:trPr>
          <w:trHeight w:val="445" w:hRule="atLeast"/>
        </w:trPr>
        <w:tc>
          <w:tcPr>
            <w:tcW w:w="358" w:type="pct"/>
            <w:tcBorders>
              <w:top w:val="single" w:color="000000" w:sz="2" w:space="0"/>
              <w:left w:val="single" w:color="000000" w:sz="2" w:space="0"/>
              <w:bottom w:val="single" w:color="000000" w:sz="2" w:space="0"/>
              <w:right w:val="single" w:color="000000" w:sz="2" w:space="0"/>
            </w:tcBorders>
            <w:noWrap/>
            <w:vAlign w:val="center"/>
          </w:tcPr>
          <w:p w14:paraId="5D3A44E1">
            <w:pPr>
              <w:spacing w:before="60" w:after="60" w:line="276" w:lineRule="auto"/>
              <w:jc w:val="center"/>
              <w:textAlignment w:val="center"/>
              <w:rPr>
                <w:rFonts w:eastAsia="SimSun"/>
                <w:lang w:eastAsia="zh-CN" w:bidi="ar"/>
              </w:rPr>
            </w:pPr>
            <w:r>
              <w:rPr>
                <w:rFonts w:eastAsia="SimSun"/>
                <w:lang w:eastAsia="zh-CN" w:bidi="ar"/>
              </w:rPr>
              <w:t>2</w:t>
            </w:r>
          </w:p>
        </w:tc>
        <w:tc>
          <w:tcPr>
            <w:tcW w:w="1103" w:type="pct"/>
            <w:tcBorders>
              <w:top w:val="single" w:color="000000" w:sz="2" w:space="0"/>
              <w:left w:val="single" w:color="000000" w:sz="2" w:space="0"/>
              <w:bottom w:val="single" w:color="000000" w:sz="2" w:space="0"/>
              <w:right w:val="single" w:color="000000" w:sz="2" w:space="0"/>
            </w:tcBorders>
            <w:vAlign w:val="center"/>
          </w:tcPr>
          <w:p w14:paraId="1F7162E0">
            <w:pPr>
              <w:spacing w:before="60" w:after="60" w:line="276" w:lineRule="auto"/>
              <w:textAlignment w:val="center"/>
              <w:rPr>
                <w:rFonts w:eastAsia="SimSun"/>
                <w:lang w:eastAsia="zh-CN" w:bidi="ar"/>
              </w:rPr>
            </w:pPr>
            <w:r>
              <w:rPr>
                <w:rFonts w:eastAsia="SimSun"/>
                <w:lang w:eastAsia="zh-CN" w:bidi="ar"/>
              </w:rPr>
              <w:t>Nẹp mặt thẳng 6 lỗ</w:t>
            </w:r>
          </w:p>
        </w:tc>
        <w:tc>
          <w:tcPr>
            <w:tcW w:w="382" w:type="pct"/>
            <w:tcBorders>
              <w:top w:val="single" w:color="000000" w:sz="2" w:space="0"/>
              <w:left w:val="single" w:color="000000" w:sz="2" w:space="0"/>
              <w:bottom w:val="single" w:color="000000" w:sz="2" w:space="0"/>
              <w:right w:val="single" w:color="000000" w:sz="2" w:space="0"/>
            </w:tcBorders>
            <w:vAlign w:val="center"/>
          </w:tcPr>
          <w:p w14:paraId="5BEAFDDF">
            <w:pPr>
              <w:jc w:val="center"/>
              <w:textAlignment w:val="center"/>
              <w:rPr>
                <w:lang w:eastAsia="zh-CN"/>
              </w:rPr>
            </w:pPr>
            <w:r>
              <w:rPr>
                <w:lang w:eastAsia="zh-CN"/>
              </w:rPr>
              <w:t>Cái</w:t>
            </w:r>
          </w:p>
        </w:tc>
        <w:tc>
          <w:tcPr>
            <w:tcW w:w="430" w:type="pct"/>
            <w:tcBorders>
              <w:top w:val="single" w:color="000000" w:sz="2" w:space="0"/>
              <w:left w:val="single" w:color="000000" w:sz="2" w:space="0"/>
              <w:bottom w:val="single" w:color="000000" w:sz="2" w:space="0"/>
              <w:right w:val="single" w:color="000000" w:sz="2" w:space="0"/>
            </w:tcBorders>
            <w:noWrap/>
            <w:vAlign w:val="center"/>
          </w:tcPr>
          <w:p w14:paraId="611A2D53">
            <w:pPr>
              <w:jc w:val="center"/>
              <w:textAlignment w:val="center"/>
              <w:rPr>
                <w:lang w:eastAsia="zh-CN" w:bidi="ar"/>
              </w:rPr>
            </w:pPr>
            <w:r>
              <w:rPr>
                <w:lang w:eastAsia="zh-CN" w:bidi="ar"/>
              </w:rPr>
              <w:t>200</w:t>
            </w:r>
          </w:p>
        </w:tc>
        <w:tc>
          <w:tcPr>
            <w:tcW w:w="2726" w:type="pct"/>
            <w:tcBorders>
              <w:top w:val="single" w:color="000000" w:sz="2" w:space="0"/>
              <w:left w:val="single" w:color="000000" w:sz="2" w:space="0"/>
              <w:bottom w:val="single" w:color="000000" w:sz="2" w:space="0"/>
              <w:right w:val="single" w:color="000000" w:sz="2" w:space="0"/>
            </w:tcBorders>
            <w:vAlign w:val="center"/>
          </w:tcPr>
          <w:p w14:paraId="4449B6C6">
            <w:pPr>
              <w:spacing w:before="60" w:after="60" w:line="276" w:lineRule="auto"/>
              <w:jc w:val="both"/>
              <w:rPr>
                <w:bCs/>
                <w:lang w:eastAsia="zh-CN"/>
              </w:rPr>
            </w:pPr>
            <w:r>
              <w:rPr>
                <w:bCs/>
                <w:lang w:eastAsia="zh-CN"/>
              </w:rPr>
              <w:t>- Nẹp thẳng, 06 lỗ cách đều nhau.</w:t>
            </w:r>
          </w:p>
          <w:p w14:paraId="5AF599CD">
            <w:pPr>
              <w:spacing w:before="60" w:after="60" w:line="276" w:lineRule="auto"/>
              <w:jc w:val="both"/>
              <w:rPr>
                <w:bCs/>
                <w:lang w:eastAsia="zh-CN"/>
              </w:rPr>
            </w:pPr>
            <w:r>
              <w:rPr>
                <w:bCs/>
                <w:lang w:eastAsia="zh-CN"/>
              </w:rPr>
              <w:t>- Chất liệu: Titanium hoặc hợp kim Titanium.</w:t>
            </w:r>
          </w:p>
          <w:p w14:paraId="1B1A3F71">
            <w:pPr>
              <w:spacing w:before="60" w:after="60" w:line="276" w:lineRule="auto"/>
              <w:jc w:val="both"/>
              <w:rPr>
                <w:bCs/>
                <w:lang w:eastAsia="zh-CN"/>
              </w:rPr>
            </w:pPr>
            <w:r>
              <w:rPr>
                <w:bCs/>
                <w:lang w:eastAsia="zh-CN"/>
              </w:rPr>
              <w:t>- Độ dày nẹp: có các kích thước theo tiêu chuẩn của nhà sản xuất tối thiểu trong khoảng từ 1.0mm đến 1.2mm.</w:t>
            </w:r>
          </w:p>
          <w:p w14:paraId="59009017">
            <w:pPr>
              <w:spacing w:before="60" w:after="60" w:line="276" w:lineRule="auto"/>
              <w:jc w:val="both"/>
              <w:rPr>
                <w:bCs/>
                <w:lang w:eastAsia="zh-CN"/>
              </w:rPr>
            </w:pPr>
            <w:r>
              <w:rPr>
                <w:bCs/>
                <w:lang w:eastAsia="zh-CN"/>
              </w:rPr>
              <w:t>- Sử dụng được với vít 2.0mm.</w:t>
            </w:r>
          </w:p>
          <w:p w14:paraId="05A4AB7C">
            <w:pPr>
              <w:spacing w:before="60" w:after="60" w:line="276" w:lineRule="auto"/>
              <w:jc w:val="both"/>
              <w:rPr>
                <w:bCs/>
                <w:lang w:eastAsia="zh-CN"/>
              </w:rPr>
            </w:pPr>
            <w:r>
              <w:rPr>
                <w:bCs/>
                <w:lang w:eastAsia="zh-CN"/>
              </w:rPr>
              <w:t xml:space="preserve">- Yêu cầu về xuất xứ: </w:t>
            </w:r>
          </w:p>
          <w:p w14:paraId="19536175">
            <w:pPr>
              <w:spacing w:before="60" w:after="60" w:line="276" w:lineRule="auto"/>
              <w:jc w:val="both"/>
              <w:rPr>
                <w:bCs/>
                <w:lang w:eastAsia="zh-CN"/>
              </w:rPr>
            </w:pPr>
            <w:r>
              <w:rPr>
                <w:bCs/>
                <w:lang w:eastAsia="zh-CN"/>
              </w:rPr>
              <w:t>Các nước thuộc Tổ chức hợp tác và phát triển kinh tế (OECD).</w:t>
            </w:r>
          </w:p>
          <w:p w14:paraId="2ECE7BD4">
            <w:pPr>
              <w:spacing w:before="60" w:after="60" w:line="276" w:lineRule="auto"/>
              <w:jc w:val="both"/>
              <w:rPr>
                <w:bCs/>
                <w:lang w:eastAsia="zh-CN"/>
              </w:rPr>
            </w:pPr>
            <w:r>
              <w:rPr>
                <w:bCs/>
                <w:lang w:eastAsia="zh-CN"/>
              </w:rPr>
              <w:t>- Yêu cầu về tiêu chuẩn chất lượng:</w:t>
            </w:r>
          </w:p>
          <w:p w14:paraId="427141F1">
            <w:pPr>
              <w:spacing w:before="60" w:after="60" w:line="276" w:lineRule="auto"/>
              <w:jc w:val="both"/>
              <w:rPr>
                <w:bCs/>
                <w:lang w:eastAsia="zh-CN"/>
              </w:rPr>
            </w:pPr>
            <w:r>
              <w:rPr>
                <w:bCs/>
                <w:lang w:eastAsia="zh-CN"/>
              </w:rPr>
              <w:t>Đạt tối thiểu chứng nhận/ chứng chỉ: FDA (Mỹ) hoặc CE (Châu Âu).</w:t>
            </w:r>
          </w:p>
        </w:tc>
      </w:tr>
      <w:tr w14:paraId="021A8F4D">
        <w:tblPrEx>
          <w:tblCellMar>
            <w:top w:w="0" w:type="dxa"/>
            <w:left w:w="108" w:type="dxa"/>
            <w:bottom w:w="0" w:type="dxa"/>
            <w:right w:w="108" w:type="dxa"/>
          </w:tblCellMar>
        </w:tblPrEx>
        <w:trPr>
          <w:trHeight w:val="720" w:hRule="atLeast"/>
        </w:trPr>
        <w:tc>
          <w:tcPr>
            <w:tcW w:w="358" w:type="pct"/>
            <w:tcBorders>
              <w:top w:val="single" w:color="000000" w:sz="2" w:space="0"/>
              <w:left w:val="single" w:color="000000" w:sz="2" w:space="0"/>
              <w:bottom w:val="single" w:color="000000" w:sz="2" w:space="0"/>
              <w:right w:val="single" w:color="000000" w:sz="2" w:space="0"/>
            </w:tcBorders>
            <w:noWrap/>
            <w:vAlign w:val="center"/>
          </w:tcPr>
          <w:p w14:paraId="06EE9836">
            <w:pPr>
              <w:spacing w:before="60" w:after="60" w:line="276" w:lineRule="auto"/>
              <w:jc w:val="center"/>
              <w:textAlignment w:val="center"/>
              <w:rPr>
                <w:rFonts w:eastAsia="SimSun"/>
                <w:lang w:eastAsia="zh-CN" w:bidi="ar"/>
              </w:rPr>
            </w:pPr>
            <w:r>
              <w:rPr>
                <w:rFonts w:eastAsia="SimSun"/>
                <w:lang w:eastAsia="zh-CN" w:bidi="ar"/>
              </w:rPr>
              <w:t>3</w:t>
            </w:r>
          </w:p>
        </w:tc>
        <w:tc>
          <w:tcPr>
            <w:tcW w:w="1103" w:type="pct"/>
            <w:tcBorders>
              <w:top w:val="single" w:color="000000" w:sz="2" w:space="0"/>
              <w:left w:val="single" w:color="000000" w:sz="2" w:space="0"/>
              <w:bottom w:val="single" w:color="000000" w:sz="2" w:space="0"/>
              <w:right w:val="single" w:color="000000" w:sz="2" w:space="0"/>
            </w:tcBorders>
            <w:vAlign w:val="center"/>
          </w:tcPr>
          <w:p w14:paraId="0A5208A4">
            <w:pPr>
              <w:spacing w:before="60" w:after="60" w:line="276" w:lineRule="auto"/>
              <w:textAlignment w:val="center"/>
              <w:rPr>
                <w:rFonts w:eastAsia="SimSun"/>
                <w:lang w:eastAsia="zh-CN" w:bidi="ar"/>
              </w:rPr>
            </w:pPr>
            <w:r>
              <w:rPr>
                <w:rFonts w:eastAsia="SimSun"/>
                <w:lang w:eastAsia="zh-CN" w:bidi="ar"/>
              </w:rPr>
              <w:t>Nẹp mặt thẳng 8 lỗ</w:t>
            </w:r>
          </w:p>
        </w:tc>
        <w:tc>
          <w:tcPr>
            <w:tcW w:w="382" w:type="pct"/>
            <w:tcBorders>
              <w:top w:val="single" w:color="000000" w:sz="2" w:space="0"/>
              <w:left w:val="single" w:color="000000" w:sz="2" w:space="0"/>
              <w:bottom w:val="single" w:color="000000" w:sz="2" w:space="0"/>
              <w:right w:val="single" w:color="000000" w:sz="2" w:space="0"/>
            </w:tcBorders>
            <w:vAlign w:val="center"/>
          </w:tcPr>
          <w:p w14:paraId="082237D3">
            <w:pPr>
              <w:jc w:val="center"/>
              <w:textAlignment w:val="center"/>
              <w:rPr>
                <w:lang w:eastAsia="zh-CN"/>
              </w:rPr>
            </w:pPr>
            <w:r>
              <w:rPr>
                <w:lang w:eastAsia="zh-CN"/>
              </w:rPr>
              <w:t>Cái</w:t>
            </w:r>
          </w:p>
        </w:tc>
        <w:tc>
          <w:tcPr>
            <w:tcW w:w="430" w:type="pct"/>
            <w:tcBorders>
              <w:top w:val="single" w:color="000000" w:sz="2" w:space="0"/>
              <w:left w:val="single" w:color="000000" w:sz="2" w:space="0"/>
              <w:bottom w:val="single" w:color="000000" w:sz="2" w:space="0"/>
              <w:right w:val="single" w:color="000000" w:sz="2" w:space="0"/>
            </w:tcBorders>
            <w:noWrap/>
            <w:vAlign w:val="center"/>
          </w:tcPr>
          <w:p w14:paraId="23C44EA1">
            <w:pPr>
              <w:jc w:val="center"/>
              <w:textAlignment w:val="center"/>
              <w:rPr>
                <w:lang w:eastAsia="zh-CN" w:bidi="ar"/>
              </w:rPr>
            </w:pPr>
            <w:r>
              <w:rPr>
                <w:lang w:eastAsia="zh-CN" w:bidi="ar"/>
              </w:rPr>
              <w:t>200</w:t>
            </w:r>
          </w:p>
        </w:tc>
        <w:tc>
          <w:tcPr>
            <w:tcW w:w="2726" w:type="pct"/>
            <w:tcBorders>
              <w:top w:val="single" w:color="000000" w:sz="2" w:space="0"/>
              <w:left w:val="single" w:color="000000" w:sz="2" w:space="0"/>
              <w:bottom w:val="single" w:color="000000" w:sz="2" w:space="0"/>
              <w:right w:val="single" w:color="000000" w:sz="2" w:space="0"/>
            </w:tcBorders>
            <w:vAlign w:val="center"/>
          </w:tcPr>
          <w:p w14:paraId="3D093A13">
            <w:pPr>
              <w:spacing w:before="60" w:after="60" w:line="276" w:lineRule="auto"/>
              <w:jc w:val="both"/>
              <w:rPr>
                <w:bCs/>
                <w:lang w:eastAsia="zh-CN"/>
              </w:rPr>
            </w:pPr>
            <w:r>
              <w:rPr>
                <w:bCs/>
                <w:lang w:eastAsia="zh-CN"/>
              </w:rPr>
              <w:t>- Nẹp thẳng, 08 lỗ cách đều nhau.</w:t>
            </w:r>
          </w:p>
          <w:p w14:paraId="2605BE99">
            <w:pPr>
              <w:spacing w:before="60" w:after="60" w:line="276" w:lineRule="auto"/>
              <w:jc w:val="both"/>
              <w:rPr>
                <w:bCs/>
                <w:lang w:eastAsia="zh-CN"/>
              </w:rPr>
            </w:pPr>
            <w:r>
              <w:rPr>
                <w:bCs/>
                <w:lang w:eastAsia="zh-CN"/>
              </w:rPr>
              <w:t>- Chất liệu: Titanium hoặc hợp kim Titanium.</w:t>
            </w:r>
          </w:p>
          <w:p w14:paraId="456DC94D">
            <w:pPr>
              <w:spacing w:before="60" w:after="60" w:line="276" w:lineRule="auto"/>
              <w:jc w:val="both"/>
              <w:rPr>
                <w:bCs/>
                <w:lang w:eastAsia="zh-CN"/>
              </w:rPr>
            </w:pPr>
            <w:r>
              <w:rPr>
                <w:bCs/>
                <w:lang w:eastAsia="zh-CN"/>
              </w:rPr>
              <w:t>- Độ dày nẹp: có các kích thước theo tiêu chuẩn của nhà sản xuất tối thiểu trong khoảng từ 1.0mm đến 1.2mm.</w:t>
            </w:r>
          </w:p>
          <w:p w14:paraId="1FD06105">
            <w:pPr>
              <w:spacing w:before="60" w:after="60" w:line="276" w:lineRule="auto"/>
              <w:jc w:val="both"/>
              <w:rPr>
                <w:bCs/>
                <w:lang w:eastAsia="zh-CN"/>
              </w:rPr>
            </w:pPr>
            <w:r>
              <w:rPr>
                <w:bCs/>
                <w:lang w:eastAsia="zh-CN"/>
              </w:rPr>
              <w:t>- Sử dụng được với vít 2.0mm.</w:t>
            </w:r>
          </w:p>
          <w:p w14:paraId="1826D2B0">
            <w:pPr>
              <w:spacing w:before="60" w:after="60" w:line="276" w:lineRule="auto"/>
              <w:jc w:val="both"/>
              <w:rPr>
                <w:bCs/>
                <w:lang w:eastAsia="zh-CN"/>
              </w:rPr>
            </w:pPr>
            <w:r>
              <w:rPr>
                <w:bCs/>
                <w:lang w:eastAsia="zh-CN"/>
              </w:rPr>
              <w:t xml:space="preserve">- Yêu cầu về xuất xứ: </w:t>
            </w:r>
          </w:p>
          <w:p w14:paraId="246D638F">
            <w:pPr>
              <w:spacing w:before="60" w:after="60" w:line="276" w:lineRule="auto"/>
              <w:jc w:val="both"/>
              <w:rPr>
                <w:bCs/>
                <w:lang w:eastAsia="zh-CN"/>
              </w:rPr>
            </w:pPr>
            <w:r>
              <w:rPr>
                <w:bCs/>
                <w:lang w:eastAsia="zh-CN"/>
              </w:rPr>
              <w:t>Các nước thuộc Tổ chức hợp tác và phát triển kinh tế (OECD).</w:t>
            </w:r>
          </w:p>
          <w:p w14:paraId="13913294">
            <w:pPr>
              <w:spacing w:before="60" w:after="60" w:line="276" w:lineRule="auto"/>
              <w:jc w:val="both"/>
              <w:rPr>
                <w:bCs/>
                <w:lang w:eastAsia="zh-CN"/>
              </w:rPr>
            </w:pPr>
            <w:r>
              <w:rPr>
                <w:bCs/>
                <w:lang w:eastAsia="zh-CN"/>
              </w:rPr>
              <w:t>- Yêu cầu về tiêu chuẩn chất lượng:</w:t>
            </w:r>
          </w:p>
          <w:p w14:paraId="444E1223">
            <w:pPr>
              <w:spacing w:before="60" w:after="60" w:line="276" w:lineRule="auto"/>
              <w:jc w:val="both"/>
              <w:rPr>
                <w:bCs/>
                <w:lang w:eastAsia="zh-CN"/>
              </w:rPr>
            </w:pPr>
            <w:r>
              <w:rPr>
                <w:bCs/>
                <w:lang w:eastAsia="zh-CN"/>
              </w:rPr>
              <w:t>Đạt tối thiểu chứng nhận/ chứng chỉ: FDA (Mỹ) hoặc CE (Châu Âu).</w:t>
            </w:r>
          </w:p>
        </w:tc>
      </w:tr>
      <w:tr w14:paraId="656EF8FD">
        <w:tblPrEx>
          <w:tblCellMar>
            <w:top w:w="0" w:type="dxa"/>
            <w:left w:w="108" w:type="dxa"/>
            <w:bottom w:w="0" w:type="dxa"/>
            <w:right w:w="108" w:type="dxa"/>
          </w:tblCellMar>
        </w:tblPrEx>
        <w:trPr>
          <w:trHeight w:val="720" w:hRule="atLeast"/>
        </w:trPr>
        <w:tc>
          <w:tcPr>
            <w:tcW w:w="358" w:type="pct"/>
            <w:tcBorders>
              <w:top w:val="single" w:color="000000" w:sz="2" w:space="0"/>
              <w:left w:val="single" w:color="000000" w:sz="2" w:space="0"/>
              <w:bottom w:val="single" w:color="000000" w:sz="2" w:space="0"/>
              <w:right w:val="single" w:color="000000" w:sz="2" w:space="0"/>
            </w:tcBorders>
            <w:noWrap/>
            <w:vAlign w:val="center"/>
          </w:tcPr>
          <w:p w14:paraId="4FF8347E">
            <w:pPr>
              <w:spacing w:before="60" w:after="60" w:line="276" w:lineRule="auto"/>
              <w:jc w:val="center"/>
              <w:textAlignment w:val="center"/>
              <w:rPr>
                <w:rFonts w:eastAsia="SimSun"/>
                <w:lang w:eastAsia="zh-CN" w:bidi="ar"/>
              </w:rPr>
            </w:pPr>
            <w:r>
              <w:rPr>
                <w:rFonts w:eastAsia="SimSun"/>
                <w:lang w:eastAsia="zh-CN" w:bidi="ar"/>
              </w:rPr>
              <w:t>4</w:t>
            </w:r>
          </w:p>
        </w:tc>
        <w:tc>
          <w:tcPr>
            <w:tcW w:w="1103" w:type="pct"/>
            <w:tcBorders>
              <w:top w:val="single" w:color="000000" w:sz="2" w:space="0"/>
              <w:left w:val="single" w:color="000000" w:sz="2" w:space="0"/>
              <w:bottom w:val="single" w:color="000000" w:sz="2" w:space="0"/>
              <w:right w:val="single" w:color="000000" w:sz="2" w:space="0"/>
            </w:tcBorders>
            <w:vAlign w:val="center"/>
          </w:tcPr>
          <w:p w14:paraId="0002B679">
            <w:pPr>
              <w:spacing w:before="60" w:after="60" w:line="276" w:lineRule="auto"/>
              <w:textAlignment w:val="center"/>
              <w:rPr>
                <w:rFonts w:eastAsia="SimSun"/>
                <w:lang w:eastAsia="zh-CN" w:bidi="ar"/>
              </w:rPr>
            </w:pPr>
            <w:r>
              <w:rPr>
                <w:rFonts w:eastAsia="SimSun"/>
                <w:lang w:eastAsia="zh-CN" w:bidi="ar"/>
              </w:rPr>
              <w:t>Nẹp mặt thẳng 16 lỗ</w:t>
            </w:r>
          </w:p>
        </w:tc>
        <w:tc>
          <w:tcPr>
            <w:tcW w:w="382" w:type="pct"/>
            <w:tcBorders>
              <w:top w:val="single" w:color="000000" w:sz="2" w:space="0"/>
              <w:left w:val="single" w:color="000000" w:sz="2" w:space="0"/>
              <w:bottom w:val="single" w:color="000000" w:sz="2" w:space="0"/>
              <w:right w:val="single" w:color="000000" w:sz="2" w:space="0"/>
            </w:tcBorders>
            <w:vAlign w:val="center"/>
          </w:tcPr>
          <w:p w14:paraId="031EEB45">
            <w:pPr>
              <w:jc w:val="center"/>
              <w:textAlignment w:val="center"/>
              <w:rPr>
                <w:lang w:eastAsia="zh-CN"/>
              </w:rPr>
            </w:pPr>
            <w:r>
              <w:rPr>
                <w:lang w:eastAsia="zh-CN"/>
              </w:rPr>
              <w:t>Cái</w:t>
            </w:r>
          </w:p>
        </w:tc>
        <w:tc>
          <w:tcPr>
            <w:tcW w:w="430" w:type="pct"/>
            <w:tcBorders>
              <w:top w:val="single" w:color="000000" w:sz="2" w:space="0"/>
              <w:left w:val="single" w:color="000000" w:sz="2" w:space="0"/>
              <w:bottom w:val="single" w:color="000000" w:sz="2" w:space="0"/>
              <w:right w:val="single" w:color="000000" w:sz="2" w:space="0"/>
            </w:tcBorders>
            <w:noWrap/>
            <w:vAlign w:val="center"/>
          </w:tcPr>
          <w:p w14:paraId="54346918">
            <w:pPr>
              <w:jc w:val="center"/>
              <w:textAlignment w:val="center"/>
              <w:rPr>
                <w:lang w:eastAsia="zh-CN" w:bidi="ar"/>
              </w:rPr>
            </w:pPr>
            <w:r>
              <w:rPr>
                <w:lang w:eastAsia="zh-CN" w:bidi="ar"/>
              </w:rPr>
              <w:t>80</w:t>
            </w:r>
          </w:p>
        </w:tc>
        <w:tc>
          <w:tcPr>
            <w:tcW w:w="2726" w:type="pct"/>
            <w:tcBorders>
              <w:top w:val="single" w:color="000000" w:sz="2" w:space="0"/>
              <w:left w:val="single" w:color="000000" w:sz="2" w:space="0"/>
              <w:bottom w:val="single" w:color="000000" w:sz="2" w:space="0"/>
              <w:right w:val="single" w:color="000000" w:sz="2" w:space="0"/>
            </w:tcBorders>
            <w:vAlign w:val="center"/>
          </w:tcPr>
          <w:p w14:paraId="79B099C7">
            <w:pPr>
              <w:spacing w:before="60" w:after="60" w:line="276" w:lineRule="auto"/>
              <w:jc w:val="both"/>
              <w:rPr>
                <w:bCs/>
                <w:lang w:eastAsia="zh-CN"/>
              </w:rPr>
            </w:pPr>
            <w:r>
              <w:rPr>
                <w:bCs/>
                <w:lang w:eastAsia="zh-CN"/>
              </w:rPr>
              <w:t>- Nẹp thẳng, 16 lỗ cách đều nhau.</w:t>
            </w:r>
          </w:p>
          <w:p w14:paraId="070859CA">
            <w:pPr>
              <w:spacing w:before="60" w:after="60" w:line="276" w:lineRule="auto"/>
              <w:jc w:val="both"/>
              <w:rPr>
                <w:bCs/>
                <w:lang w:eastAsia="zh-CN"/>
              </w:rPr>
            </w:pPr>
            <w:r>
              <w:rPr>
                <w:bCs/>
                <w:lang w:eastAsia="zh-CN"/>
              </w:rPr>
              <w:t>- Chất liệu: Titanium hoặc hợp kim Titanium.</w:t>
            </w:r>
          </w:p>
          <w:p w14:paraId="66693C79">
            <w:pPr>
              <w:spacing w:before="60" w:after="60" w:line="276" w:lineRule="auto"/>
              <w:jc w:val="both"/>
              <w:rPr>
                <w:bCs/>
                <w:lang w:eastAsia="zh-CN"/>
              </w:rPr>
            </w:pPr>
            <w:r>
              <w:rPr>
                <w:bCs/>
                <w:lang w:eastAsia="zh-CN"/>
              </w:rPr>
              <w:t>- Độ dày nẹp: có các kích thước theo tiêu chuẩn của nhà sản xuất tối thiểu trong khoảng từ 1.0mm đến 1.2mm.</w:t>
            </w:r>
          </w:p>
          <w:p w14:paraId="6E41E098">
            <w:pPr>
              <w:spacing w:before="60" w:after="60" w:line="276" w:lineRule="auto"/>
              <w:jc w:val="both"/>
              <w:rPr>
                <w:bCs/>
                <w:lang w:eastAsia="zh-CN"/>
              </w:rPr>
            </w:pPr>
            <w:r>
              <w:rPr>
                <w:bCs/>
                <w:lang w:eastAsia="zh-CN"/>
              </w:rPr>
              <w:t>- Sử dụng được với vít 2.0mm.</w:t>
            </w:r>
          </w:p>
          <w:p w14:paraId="705223F9">
            <w:pPr>
              <w:spacing w:before="60" w:after="60" w:line="276" w:lineRule="auto"/>
              <w:jc w:val="both"/>
              <w:rPr>
                <w:bCs/>
                <w:lang w:eastAsia="zh-CN"/>
              </w:rPr>
            </w:pPr>
            <w:r>
              <w:rPr>
                <w:bCs/>
                <w:lang w:eastAsia="zh-CN"/>
              </w:rPr>
              <w:t xml:space="preserve">- Yêu cầu về xuất xứ: </w:t>
            </w:r>
          </w:p>
          <w:p w14:paraId="1A3AF1EF">
            <w:pPr>
              <w:spacing w:before="60" w:after="60" w:line="276" w:lineRule="auto"/>
              <w:jc w:val="both"/>
              <w:rPr>
                <w:bCs/>
                <w:lang w:eastAsia="zh-CN"/>
              </w:rPr>
            </w:pPr>
            <w:r>
              <w:rPr>
                <w:bCs/>
                <w:lang w:eastAsia="zh-CN"/>
              </w:rPr>
              <w:t>Các nước thuộc Tổ chức hợp tác và phát triển kinh tế (OECD).</w:t>
            </w:r>
          </w:p>
          <w:p w14:paraId="626015A5">
            <w:pPr>
              <w:spacing w:before="60" w:after="60" w:line="276" w:lineRule="auto"/>
              <w:jc w:val="both"/>
              <w:rPr>
                <w:bCs/>
                <w:lang w:eastAsia="zh-CN"/>
              </w:rPr>
            </w:pPr>
            <w:r>
              <w:rPr>
                <w:bCs/>
                <w:lang w:eastAsia="zh-CN"/>
              </w:rPr>
              <w:t>- Yêu cầu về tiêu chuẩn chất lượng:</w:t>
            </w:r>
          </w:p>
          <w:p w14:paraId="1B2B4125">
            <w:pPr>
              <w:spacing w:before="60" w:after="60" w:line="276" w:lineRule="auto"/>
              <w:jc w:val="both"/>
              <w:rPr>
                <w:bCs/>
                <w:lang w:eastAsia="zh-CN"/>
              </w:rPr>
            </w:pPr>
            <w:r>
              <w:rPr>
                <w:bCs/>
                <w:lang w:eastAsia="zh-CN"/>
              </w:rPr>
              <w:t>Đạt tối thiểu chứng nhận/ chứng chỉ: FDA (Mỹ) hoặc CE (Châu Âu).</w:t>
            </w:r>
          </w:p>
        </w:tc>
      </w:tr>
      <w:tr w14:paraId="4BE88E4A">
        <w:tblPrEx>
          <w:tblCellMar>
            <w:top w:w="0" w:type="dxa"/>
            <w:left w:w="108" w:type="dxa"/>
            <w:bottom w:w="0" w:type="dxa"/>
            <w:right w:w="108" w:type="dxa"/>
          </w:tblCellMar>
        </w:tblPrEx>
        <w:trPr>
          <w:trHeight w:val="720" w:hRule="atLeast"/>
        </w:trPr>
        <w:tc>
          <w:tcPr>
            <w:tcW w:w="358" w:type="pct"/>
            <w:tcBorders>
              <w:top w:val="single" w:color="000000" w:sz="2" w:space="0"/>
              <w:left w:val="single" w:color="000000" w:sz="2" w:space="0"/>
              <w:bottom w:val="single" w:color="000000" w:sz="2" w:space="0"/>
              <w:right w:val="single" w:color="000000" w:sz="2" w:space="0"/>
            </w:tcBorders>
            <w:noWrap/>
            <w:vAlign w:val="center"/>
          </w:tcPr>
          <w:p w14:paraId="6D52E5DD">
            <w:pPr>
              <w:spacing w:before="60" w:after="60" w:line="276" w:lineRule="auto"/>
              <w:jc w:val="center"/>
              <w:textAlignment w:val="center"/>
              <w:rPr>
                <w:rFonts w:eastAsia="SimSun"/>
                <w:lang w:eastAsia="zh-CN" w:bidi="ar"/>
              </w:rPr>
            </w:pPr>
            <w:r>
              <w:rPr>
                <w:rFonts w:eastAsia="SimSun"/>
                <w:lang w:eastAsia="zh-CN" w:bidi="ar"/>
              </w:rPr>
              <w:t>5</w:t>
            </w:r>
          </w:p>
        </w:tc>
        <w:tc>
          <w:tcPr>
            <w:tcW w:w="1103" w:type="pct"/>
            <w:tcBorders>
              <w:top w:val="single" w:color="000000" w:sz="2" w:space="0"/>
              <w:left w:val="single" w:color="000000" w:sz="2" w:space="0"/>
              <w:bottom w:val="single" w:color="000000" w:sz="2" w:space="0"/>
              <w:right w:val="single" w:color="000000" w:sz="2" w:space="0"/>
            </w:tcBorders>
            <w:vAlign w:val="center"/>
          </w:tcPr>
          <w:p w14:paraId="204934F7">
            <w:pPr>
              <w:spacing w:before="60" w:after="60" w:line="276" w:lineRule="auto"/>
              <w:textAlignment w:val="center"/>
              <w:rPr>
                <w:rFonts w:eastAsia="SimSun"/>
                <w:lang w:eastAsia="zh-CN" w:bidi="ar"/>
              </w:rPr>
            </w:pPr>
            <w:r>
              <w:rPr>
                <w:rFonts w:eastAsia="SimSun"/>
                <w:lang w:eastAsia="zh-CN" w:bidi="ar"/>
              </w:rPr>
              <w:t>Nẹp mặt thẳng 20 lỗ</w:t>
            </w:r>
          </w:p>
        </w:tc>
        <w:tc>
          <w:tcPr>
            <w:tcW w:w="382" w:type="pct"/>
            <w:tcBorders>
              <w:top w:val="single" w:color="000000" w:sz="2" w:space="0"/>
              <w:left w:val="single" w:color="000000" w:sz="2" w:space="0"/>
              <w:bottom w:val="single" w:color="000000" w:sz="2" w:space="0"/>
              <w:right w:val="single" w:color="000000" w:sz="2" w:space="0"/>
            </w:tcBorders>
            <w:vAlign w:val="center"/>
          </w:tcPr>
          <w:p w14:paraId="3381ADF0">
            <w:pPr>
              <w:jc w:val="center"/>
              <w:textAlignment w:val="center"/>
              <w:rPr>
                <w:lang w:eastAsia="zh-CN"/>
              </w:rPr>
            </w:pPr>
            <w:r>
              <w:rPr>
                <w:lang w:eastAsia="zh-CN"/>
              </w:rPr>
              <w:t>Cái</w:t>
            </w:r>
          </w:p>
        </w:tc>
        <w:tc>
          <w:tcPr>
            <w:tcW w:w="430" w:type="pct"/>
            <w:tcBorders>
              <w:top w:val="single" w:color="000000" w:sz="2" w:space="0"/>
              <w:left w:val="single" w:color="000000" w:sz="2" w:space="0"/>
              <w:bottom w:val="single" w:color="000000" w:sz="2" w:space="0"/>
              <w:right w:val="single" w:color="000000" w:sz="2" w:space="0"/>
            </w:tcBorders>
            <w:noWrap/>
            <w:vAlign w:val="center"/>
          </w:tcPr>
          <w:p w14:paraId="10FAB199">
            <w:pPr>
              <w:jc w:val="center"/>
              <w:textAlignment w:val="center"/>
              <w:rPr>
                <w:lang w:eastAsia="zh-CN" w:bidi="ar"/>
              </w:rPr>
            </w:pPr>
            <w:r>
              <w:rPr>
                <w:lang w:eastAsia="zh-CN" w:bidi="ar"/>
              </w:rPr>
              <w:t>35</w:t>
            </w:r>
          </w:p>
        </w:tc>
        <w:tc>
          <w:tcPr>
            <w:tcW w:w="2726" w:type="pct"/>
            <w:tcBorders>
              <w:top w:val="single" w:color="000000" w:sz="2" w:space="0"/>
              <w:left w:val="single" w:color="000000" w:sz="2" w:space="0"/>
              <w:bottom w:val="single" w:color="000000" w:sz="2" w:space="0"/>
              <w:right w:val="single" w:color="000000" w:sz="2" w:space="0"/>
            </w:tcBorders>
            <w:vAlign w:val="center"/>
          </w:tcPr>
          <w:p w14:paraId="7C7BF326">
            <w:pPr>
              <w:spacing w:before="60" w:after="60" w:line="276" w:lineRule="auto"/>
              <w:jc w:val="both"/>
              <w:rPr>
                <w:bCs/>
                <w:lang w:eastAsia="zh-CN"/>
              </w:rPr>
            </w:pPr>
            <w:r>
              <w:rPr>
                <w:bCs/>
                <w:lang w:eastAsia="zh-CN"/>
              </w:rPr>
              <w:t>- Nẹp thẳng, 20 lỗ cách đều nhau.</w:t>
            </w:r>
          </w:p>
          <w:p w14:paraId="3A2BFE54">
            <w:pPr>
              <w:spacing w:before="60" w:after="60" w:line="276" w:lineRule="auto"/>
              <w:jc w:val="both"/>
              <w:rPr>
                <w:bCs/>
                <w:lang w:eastAsia="zh-CN"/>
              </w:rPr>
            </w:pPr>
            <w:r>
              <w:rPr>
                <w:bCs/>
                <w:lang w:eastAsia="zh-CN"/>
              </w:rPr>
              <w:t>- Chất liệu: Titanium hoặc hợp kim Titanium.</w:t>
            </w:r>
          </w:p>
          <w:p w14:paraId="44C8AA5E">
            <w:pPr>
              <w:spacing w:before="60" w:after="60" w:line="276" w:lineRule="auto"/>
              <w:jc w:val="both"/>
              <w:rPr>
                <w:bCs/>
                <w:lang w:eastAsia="zh-CN"/>
              </w:rPr>
            </w:pPr>
            <w:r>
              <w:rPr>
                <w:bCs/>
                <w:lang w:eastAsia="zh-CN"/>
              </w:rPr>
              <w:t>- Độ dày nẹp: có các kích thước theo tiêu chuẩn của nhà sản xuất tối thiểu trong khoảng từ 1.0mm đến 1.2mm.</w:t>
            </w:r>
          </w:p>
          <w:p w14:paraId="613CA76C">
            <w:pPr>
              <w:spacing w:before="60" w:after="60" w:line="276" w:lineRule="auto"/>
              <w:jc w:val="both"/>
              <w:rPr>
                <w:bCs/>
                <w:lang w:eastAsia="zh-CN"/>
              </w:rPr>
            </w:pPr>
            <w:r>
              <w:rPr>
                <w:bCs/>
                <w:lang w:eastAsia="zh-CN"/>
              </w:rPr>
              <w:t>- Sử dụng được với vít 2.0mm.</w:t>
            </w:r>
          </w:p>
          <w:p w14:paraId="6EEFBAD0">
            <w:pPr>
              <w:spacing w:before="60" w:after="60" w:line="276" w:lineRule="auto"/>
              <w:jc w:val="both"/>
              <w:rPr>
                <w:bCs/>
                <w:lang w:eastAsia="zh-CN"/>
              </w:rPr>
            </w:pPr>
            <w:r>
              <w:rPr>
                <w:bCs/>
                <w:lang w:eastAsia="zh-CN"/>
              </w:rPr>
              <w:t xml:space="preserve">- Yêu cầu về xuất xứ: </w:t>
            </w:r>
          </w:p>
          <w:p w14:paraId="7DDEC2EE">
            <w:pPr>
              <w:spacing w:before="60" w:after="60" w:line="276" w:lineRule="auto"/>
              <w:jc w:val="both"/>
              <w:rPr>
                <w:bCs/>
                <w:lang w:eastAsia="zh-CN"/>
              </w:rPr>
            </w:pPr>
            <w:r>
              <w:rPr>
                <w:bCs/>
                <w:lang w:eastAsia="zh-CN"/>
              </w:rPr>
              <w:t>Các nước thuộc Tổ chức hợp tác và phát triển kinh tế (OECD).</w:t>
            </w:r>
          </w:p>
          <w:p w14:paraId="65E930F3">
            <w:pPr>
              <w:spacing w:before="60" w:after="60" w:line="276" w:lineRule="auto"/>
              <w:jc w:val="both"/>
              <w:rPr>
                <w:bCs/>
                <w:lang w:eastAsia="zh-CN"/>
              </w:rPr>
            </w:pPr>
            <w:r>
              <w:rPr>
                <w:bCs/>
                <w:lang w:eastAsia="zh-CN"/>
              </w:rPr>
              <w:t>- Yêu cầu về tiêu chuẩn chất lượng:</w:t>
            </w:r>
          </w:p>
          <w:p w14:paraId="3E07CA4C">
            <w:pPr>
              <w:spacing w:before="60" w:after="60" w:line="276" w:lineRule="auto"/>
              <w:jc w:val="both"/>
              <w:rPr>
                <w:bCs/>
                <w:lang w:eastAsia="zh-CN"/>
              </w:rPr>
            </w:pPr>
            <w:r>
              <w:rPr>
                <w:bCs/>
                <w:lang w:eastAsia="zh-CN"/>
              </w:rPr>
              <w:t>Đạt tối thiểu chứng nhận/ chứng chỉ: FDA (Mỹ) hoặc CE (Châu Âu).</w:t>
            </w:r>
          </w:p>
        </w:tc>
      </w:tr>
      <w:tr w14:paraId="79794965">
        <w:tblPrEx>
          <w:tblCellMar>
            <w:top w:w="0" w:type="dxa"/>
            <w:left w:w="108" w:type="dxa"/>
            <w:bottom w:w="0" w:type="dxa"/>
            <w:right w:w="108" w:type="dxa"/>
          </w:tblCellMar>
        </w:tblPrEx>
        <w:trPr>
          <w:trHeight w:val="720" w:hRule="atLeast"/>
        </w:trPr>
        <w:tc>
          <w:tcPr>
            <w:tcW w:w="358" w:type="pct"/>
            <w:tcBorders>
              <w:top w:val="single" w:color="000000" w:sz="2" w:space="0"/>
              <w:left w:val="single" w:color="000000" w:sz="2" w:space="0"/>
              <w:bottom w:val="single" w:color="000000" w:sz="2" w:space="0"/>
              <w:right w:val="single" w:color="000000" w:sz="2" w:space="0"/>
            </w:tcBorders>
            <w:noWrap/>
            <w:vAlign w:val="center"/>
          </w:tcPr>
          <w:p w14:paraId="33A78E11">
            <w:pPr>
              <w:spacing w:before="60" w:after="60" w:line="276" w:lineRule="auto"/>
              <w:jc w:val="center"/>
              <w:textAlignment w:val="center"/>
              <w:rPr>
                <w:rFonts w:eastAsia="SimSun"/>
                <w:lang w:eastAsia="zh-CN" w:bidi="ar"/>
              </w:rPr>
            </w:pPr>
            <w:r>
              <w:rPr>
                <w:rFonts w:eastAsia="SimSun"/>
                <w:lang w:eastAsia="zh-CN" w:bidi="ar"/>
              </w:rPr>
              <w:t>6</w:t>
            </w:r>
          </w:p>
        </w:tc>
        <w:tc>
          <w:tcPr>
            <w:tcW w:w="1103" w:type="pct"/>
            <w:tcBorders>
              <w:top w:val="single" w:color="000000" w:sz="2" w:space="0"/>
              <w:left w:val="single" w:color="000000" w:sz="2" w:space="0"/>
              <w:bottom w:val="single" w:color="000000" w:sz="2" w:space="0"/>
              <w:right w:val="single" w:color="000000" w:sz="2" w:space="0"/>
            </w:tcBorders>
            <w:vAlign w:val="center"/>
          </w:tcPr>
          <w:p w14:paraId="3E01EC35">
            <w:pPr>
              <w:spacing w:before="60" w:after="60" w:line="276" w:lineRule="auto"/>
              <w:textAlignment w:val="center"/>
              <w:rPr>
                <w:rFonts w:eastAsia="SimSun"/>
                <w:lang w:eastAsia="zh-CN" w:bidi="ar"/>
              </w:rPr>
            </w:pPr>
            <w:r>
              <w:rPr>
                <w:rFonts w:eastAsia="SimSun"/>
                <w:lang w:eastAsia="zh-CN" w:bidi="ar"/>
              </w:rPr>
              <w:t>Nẹp mặt chữ Y 05 lỗ bắc cầu</w:t>
            </w:r>
          </w:p>
        </w:tc>
        <w:tc>
          <w:tcPr>
            <w:tcW w:w="382" w:type="pct"/>
            <w:tcBorders>
              <w:top w:val="single" w:color="000000" w:sz="2" w:space="0"/>
              <w:left w:val="single" w:color="000000" w:sz="2" w:space="0"/>
              <w:bottom w:val="single" w:color="000000" w:sz="2" w:space="0"/>
              <w:right w:val="single" w:color="000000" w:sz="2" w:space="0"/>
            </w:tcBorders>
            <w:vAlign w:val="center"/>
          </w:tcPr>
          <w:p w14:paraId="6ACF7269">
            <w:pPr>
              <w:jc w:val="center"/>
              <w:rPr>
                <w:rFonts w:eastAsia="SimSun"/>
              </w:rPr>
            </w:pPr>
            <w:r>
              <w:rPr>
                <w:lang w:eastAsia="zh-CN"/>
              </w:rPr>
              <w:t>Cái</w:t>
            </w:r>
          </w:p>
        </w:tc>
        <w:tc>
          <w:tcPr>
            <w:tcW w:w="430" w:type="pct"/>
            <w:tcBorders>
              <w:top w:val="single" w:color="000000" w:sz="2" w:space="0"/>
              <w:left w:val="single" w:color="000000" w:sz="2" w:space="0"/>
              <w:bottom w:val="single" w:color="000000" w:sz="2" w:space="0"/>
              <w:right w:val="single" w:color="000000" w:sz="2" w:space="0"/>
            </w:tcBorders>
            <w:noWrap/>
            <w:vAlign w:val="center"/>
          </w:tcPr>
          <w:p w14:paraId="33651916">
            <w:pPr>
              <w:jc w:val="center"/>
              <w:textAlignment w:val="center"/>
              <w:rPr>
                <w:lang w:eastAsia="zh-CN" w:bidi="ar"/>
              </w:rPr>
            </w:pPr>
            <w:r>
              <w:rPr>
                <w:lang w:eastAsia="zh-CN" w:bidi="ar"/>
              </w:rPr>
              <w:t>50</w:t>
            </w:r>
          </w:p>
        </w:tc>
        <w:tc>
          <w:tcPr>
            <w:tcW w:w="2726" w:type="pct"/>
            <w:tcBorders>
              <w:top w:val="single" w:color="000000" w:sz="2" w:space="0"/>
              <w:left w:val="single" w:color="000000" w:sz="2" w:space="0"/>
              <w:bottom w:val="single" w:color="000000" w:sz="2" w:space="0"/>
              <w:right w:val="single" w:color="000000" w:sz="2" w:space="0"/>
            </w:tcBorders>
            <w:vAlign w:val="center"/>
          </w:tcPr>
          <w:p w14:paraId="48802D0B">
            <w:pPr>
              <w:spacing w:before="60" w:after="60" w:line="276" w:lineRule="auto"/>
              <w:jc w:val="both"/>
              <w:rPr>
                <w:bCs/>
                <w:lang w:eastAsia="zh-CN"/>
              </w:rPr>
            </w:pPr>
            <w:r>
              <w:rPr>
                <w:bCs/>
                <w:lang w:eastAsia="zh-CN"/>
              </w:rPr>
              <w:t>- Nẹp mặt chữ Y 05 lỗ bắc cầu.</w:t>
            </w:r>
          </w:p>
          <w:p w14:paraId="784CE6D8">
            <w:pPr>
              <w:spacing w:before="60" w:after="60" w:line="276" w:lineRule="auto"/>
              <w:jc w:val="both"/>
              <w:rPr>
                <w:bCs/>
                <w:lang w:eastAsia="zh-CN"/>
              </w:rPr>
            </w:pPr>
            <w:r>
              <w:rPr>
                <w:bCs/>
                <w:lang w:eastAsia="zh-CN"/>
              </w:rPr>
              <w:t>- Chất liệu: Titanium hoặc hợp kim Titanium.</w:t>
            </w:r>
          </w:p>
          <w:p w14:paraId="3940E33B">
            <w:pPr>
              <w:spacing w:before="60" w:after="60" w:line="276" w:lineRule="auto"/>
              <w:jc w:val="both"/>
              <w:rPr>
                <w:bCs/>
                <w:lang w:eastAsia="zh-CN"/>
              </w:rPr>
            </w:pPr>
            <w:r>
              <w:rPr>
                <w:bCs/>
                <w:lang w:eastAsia="zh-CN"/>
              </w:rPr>
              <w:t>- Độ dày nẹp: có các kích thước theo tiêu chuẩn của nhà sản xuất tối thiểu trong khoảng từ 0.5mm đến 1.0mm.</w:t>
            </w:r>
          </w:p>
          <w:p w14:paraId="095A2488">
            <w:pPr>
              <w:spacing w:before="60" w:after="60" w:line="276" w:lineRule="auto"/>
              <w:jc w:val="both"/>
              <w:rPr>
                <w:bCs/>
                <w:lang w:eastAsia="zh-CN"/>
              </w:rPr>
            </w:pPr>
            <w:r>
              <w:rPr>
                <w:bCs/>
                <w:lang w:eastAsia="zh-CN"/>
              </w:rPr>
              <w:t xml:space="preserve">- Yêu cầu về xuất xứ: </w:t>
            </w:r>
          </w:p>
          <w:p w14:paraId="62381D91">
            <w:pPr>
              <w:spacing w:before="60" w:after="60" w:line="276" w:lineRule="auto"/>
              <w:jc w:val="both"/>
              <w:rPr>
                <w:bCs/>
                <w:lang w:eastAsia="zh-CN"/>
              </w:rPr>
            </w:pPr>
            <w:r>
              <w:rPr>
                <w:bCs/>
                <w:lang w:eastAsia="zh-CN"/>
              </w:rPr>
              <w:t>Các nước thuộc Tổ chức hợp tác và phát triển kinh tế (OECD).</w:t>
            </w:r>
          </w:p>
          <w:p w14:paraId="1DD32B4E">
            <w:pPr>
              <w:spacing w:before="60" w:after="60" w:line="276" w:lineRule="auto"/>
              <w:jc w:val="both"/>
              <w:rPr>
                <w:bCs/>
                <w:lang w:eastAsia="zh-CN"/>
              </w:rPr>
            </w:pPr>
            <w:r>
              <w:rPr>
                <w:bCs/>
                <w:lang w:eastAsia="zh-CN"/>
              </w:rPr>
              <w:t>- Yêu cầu về tiêu chuẩn chất lượng:</w:t>
            </w:r>
          </w:p>
          <w:p w14:paraId="49310AD4">
            <w:pPr>
              <w:spacing w:before="60" w:after="60" w:line="276" w:lineRule="auto"/>
              <w:jc w:val="both"/>
              <w:rPr>
                <w:bCs/>
                <w:lang w:eastAsia="zh-CN"/>
              </w:rPr>
            </w:pPr>
            <w:r>
              <w:rPr>
                <w:bCs/>
                <w:lang w:eastAsia="zh-CN"/>
              </w:rPr>
              <w:t>Đạt tối thiểu chứng nhận/ chứng chỉ: FDA (Mỹ) hoặc CE (Châu Âu).</w:t>
            </w:r>
          </w:p>
        </w:tc>
      </w:tr>
      <w:tr w14:paraId="42D9126D">
        <w:tblPrEx>
          <w:tblCellMar>
            <w:top w:w="0" w:type="dxa"/>
            <w:left w:w="108" w:type="dxa"/>
            <w:bottom w:w="0" w:type="dxa"/>
            <w:right w:w="108" w:type="dxa"/>
          </w:tblCellMar>
        </w:tblPrEx>
        <w:trPr>
          <w:trHeight w:val="720" w:hRule="atLeast"/>
        </w:trPr>
        <w:tc>
          <w:tcPr>
            <w:tcW w:w="358" w:type="pct"/>
            <w:tcBorders>
              <w:top w:val="single" w:color="000000" w:sz="2" w:space="0"/>
              <w:left w:val="single" w:color="000000" w:sz="2" w:space="0"/>
              <w:bottom w:val="single" w:color="000000" w:sz="2" w:space="0"/>
              <w:right w:val="single" w:color="000000" w:sz="2" w:space="0"/>
            </w:tcBorders>
            <w:noWrap/>
            <w:vAlign w:val="center"/>
          </w:tcPr>
          <w:p w14:paraId="3D01947D">
            <w:pPr>
              <w:spacing w:before="60" w:after="60" w:line="276" w:lineRule="auto"/>
              <w:jc w:val="center"/>
              <w:textAlignment w:val="center"/>
              <w:rPr>
                <w:rFonts w:eastAsia="SimSun"/>
                <w:lang w:eastAsia="zh-CN" w:bidi="ar"/>
              </w:rPr>
            </w:pPr>
            <w:r>
              <w:rPr>
                <w:rFonts w:eastAsia="SimSun"/>
                <w:lang w:eastAsia="zh-CN" w:bidi="ar"/>
              </w:rPr>
              <w:t>7</w:t>
            </w:r>
          </w:p>
        </w:tc>
        <w:tc>
          <w:tcPr>
            <w:tcW w:w="1103" w:type="pct"/>
            <w:tcBorders>
              <w:top w:val="single" w:color="000000" w:sz="2" w:space="0"/>
              <w:left w:val="single" w:color="000000" w:sz="2" w:space="0"/>
              <w:bottom w:val="single" w:color="000000" w:sz="2" w:space="0"/>
              <w:right w:val="single" w:color="000000" w:sz="2" w:space="0"/>
            </w:tcBorders>
            <w:vAlign w:val="center"/>
          </w:tcPr>
          <w:p w14:paraId="00AA4F5D">
            <w:pPr>
              <w:spacing w:before="60" w:after="60" w:line="276" w:lineRule="auto"/>
              <w:textAlignment w:val="center"/>
              <w:rPr>
                <w:rFonts w:eastAsia="SimSun"/>
                <w:lang w:eastAsia="zh-CN" w:bidi="ar"/>
              </w:rPr>
            </w:pPr>
            <w:r>
              <w:rPr>
                <w:rFonts w:eastAsia="SimSun"/>
                <w:lang w:eastAsia="zh-CN" w:bidi="ar"/>
              </w:rPr>
              <w:t>Nẹp mặt chữ X 04 lỗ bắc cầu</w:t>
            </w:r>
          </w:p>
        </w:tc>
        <w:tc>
          <w:tcPr>
            <w:tcW w:w="382" w:type="pct"/>
            <w:tcBorders>
              <w:top w:val="single" w:color="000000" w:sz="2" w:space="0"/>
              <w:left w:val="single" w:color="000000" w:sz="2" w:space="0"/>
              <w:bottom w:val="single" w:color="000000" w:sz="2" w:space="0"/>
              <w:right w:val="single" w:color="000000" w:sz="2" w:space="0"/>
            </w:tcBorders>
            <w:vAlign w:val="center"/>
          </w:tcPr>
          <w:p w14:paraId="20B34EFF">
            <w:pPr>
              <w:jc w:val="center"/>
              <w:rPr>
                <w:rFonts w:eastAsia="SimSun"/>
              </w:rPr>
            </w:pPr>
            <w:r>
              <w:rPr>
                <w:lang w:eastAsia="zh-CN"/>
              </w:rPr>
              <w:t>Cái</w:t>
            </w:r>
          </w:p>
        </w:tc>
        <w:tc>
          <w:tcPr>
            <w:tcW w:w="430" w:type="pct"/>
            <w:tcBorders>
              <w:top w:val="single" w:color="000000" w:sz="2" w:space="0"/>
              <w:left w:val="single" w:color="000000" w:sz="2" w:space="0"/>
              <w:bottom w:val="single" w:color="000000" w:sz="2" w:space="0"/>
              <w:right w:val="single" w:color="000000" w:sz="2" w:space="0"/>
            </w:tcBorders>
            <w:noWrap/>
            <w:vAlign w:val="center"/>
          </w:tcPr>
          <w:p w14:paraId="19EA468F">
            <w:pPr>
              <w:jc w:val="center"/>
              <w:textAlignment w:val="center"/>
              <w:rPr>
                <w:lang w:eastAsia="zh-CN" w:bidi="ar"/>
              </w:rPr>
            </w:pPr>
            <w:r>
              <w:rPr>
                <w:lang w:eastAsia="zh-CN" w:bidi="ar"/>
              </w:rPr>
              <w:t>100</w:t>
            </w:r>
          </w:p>
        </w:tc>
        <w:tc>
          <w:tcPr>
            <w:tcW w:w="2726" w:type="pct"/>
            <w:tcBorders>
              <w:top w:val="single" w:color="000000" w:sz="2" w:space="0"/>
              <w:left w:val="single" w:color="000000" w:sz="2" w:space="0"/>
              <w:bottom w:val="single" w:color="000000" w:sz="2" w:space="0"/>
              <w:right w:val="single" w:color="000000" w:sz="2" w:space="0"/>
            </w:tcBorders>
            <w:vAlign w:val="center"/>
          </w:tcPr>
          <w:p w14:paraId="4BA1AA96">
            <w:pPr>
              <w:spacing w:before="60" w:after="60" w:line="276" w:lineRule="auto"/>
              <w:jc w:val="both"/>
              <w:rPr>
                <w:bCs/>
                <w:lang w:eastAsia="zh-CN"/>
              </w:rPr>
            </w:pPr>
            <w:r>
              <w:rPr>
                <w:bCs/>
                <w:lang w:eastAsia="zh-CN"/>
              </w:rPr>
              <w:t>- Nẹp mặt chữ X 04 lỗ bắc cầu.</w:t>
            </w:r>
          </w:p>
          <w:p w14:paraId="141A1B64">
            <w:pPr>
              <w:spacing w:before="60" w:after="60" w:line="276" w:lineRule="auto"/>
              <w:jc w:val="both"/>
              <w:rPr>
                <w:bCs/>
                <w:lang w:eastAsia="zh-CN"/>
              </w:rPr>
            </w:pPr>
            <w:r>
              <w:rPr>
                <w:bCs/>
                <w:lang w:eastAsia="zh-CN"/>
              </w:rPr>
              <w:t>- Chất liệu: Titanium hoặc hợp kim Titanium.</w:t>
            </w:r>
          </w:p>
          <w:p w14:paraId="489993DC">
            <w:pPr>
              <w:spacing w:before="60" w:after="60" w:line="276" w:lineRule="auto"/>
              <w:jc w:val="both"/>
              <w:rPr>
                <w:bCs/>
                <w:lang w:eastAsia="zh-CN"/>
              </w:rPr>
            </w:pPr>
            <w:r>
              <w:rPr>
                <w:bCs/>
                <w:lang w:eastAsia="zh-CN"/>
              </w:rPr>
              <w:t>- Độ dày nẹp: có các kích thước theo tiêu chuẩn của nhà sản xuất tối thiểu trong khoảng từ 0.5mm đến 1.0mm.</w:t>
            </w:r>
          </w:p>
          <w:p w14:paraId="46CA322B">
            <w:pPr>
              <w:spacing w:before="60" w:after="60" w:line="276" w:lineRule="auto"/>
              <w:jc w:val="both"/>
              <w:rPr>
                <w:bCs/>
                <w:lang w:eastAsia="zh-CN"/>
              </w:rPr>
            </w:pPr>
            <w:r>
              <w:rPr>
                <w:bCs/>
                <w:lang w:eastAsia="zh-CN"/>
              </w:rPr>
              <w:t xml:space="preserve">- Yêu cầu về xuất xứ: </w:t>
            </w:r>
          </w:p>
          <w:p w14:paraId="55F36DE4">
            <w:pPr>
              <w:spacing w:before="60" w:after="60" w:line="276" w:lineRule="auto"/>
              <w:jc w:val="both"/>
              <w:rPr>
                <w:bCs/>
                <w:lang w:eastAsia="zh-CN"/>
              </w:rPr>
            </w:pPr>
            <w:r>
              <w:rPr>
                <w:bCs/>
                <w:lang w:eastAsia="zh-CN"/>
              </w:rPr>
              <w:t>Các nước thuộc Tổ chức hợp tác và phát triển kinh tế (OECD).</w:t>
            </w:r>
          </w:p>
          <w:p w14:paraId="76CBAE99">
            <w:pPr>
              <w:spacing w:before="60" w:after="60" w:line="276" w:lineRule="auto"/>
              <w:jc w:val="both"/>
              <w:rPr>
                <w:bCs/>
                <w:lang w:eastAsia="zh-CN"/>
              </w:rPr>
            </w:pPr>
            <w:r>
              <w:rPr>
                <w:bCs/>
                <w:lang w:eastAsia="zh-CN"/>
              </w:rPr>
              <w:t>- Yêu cầu về tiêu chuẩn chất lượng:</w:t>
            </w:r>
          </w:p>
          <w:p w14:paraId="7EF61D90">
            <w:pPr>
              <w:spacing w:before="60" w:after="60" w:line="276" w:lineRule="auto"/>
              <w:jc w:val="both"/>
              <w:rPr>
                <w:bCs/>
                <w:lang w:eastAsia="zh-CN"/>
              </w:rPr>
            </w:pPr>
            <w:r>
              <w:rPr>
                <w:bCs/>
                <w:lang w:eastAsia="zh-CN"/>
              </w:rPr>
              <w:t>Đạt tối thiểu chứng nhận/ chứng chỉ: FDA (Mỹ) hoặc CE (Châu Âu).</w:t>
            </w:r>
          </w:p>
        </w:tc>
      </w:tr>
      <w:tr w14:paraId="14F19111">
        <w:tblPrEx>
          <w:tblCellMar>
            <w:top w:w="0" w:type="dxa"/>
            <w:left w:w="108" w:type="dxa"/>
            <w:bottom w:w="0" w:type="dxa"/>
            <w:right w:w="108" w:type="dxa"/>
          </w:tblCellMar>
        </w:tblPrEx>
        <w:trPr>
          <w:trHeight w:val="720" w:hRule="atLeast"/>
        </w:trPr>
        <w:tc>
          <w:tcPr>
            <w:tcW w:w="358" w:type="pct"/>
            <w:tcBorders>
              <w:top w:val="single" w:color="000000" w:sz="2" w:space="0"/>
              <w:left w:val="single" w:color="000000" w:sz="2" w:space="0"/>
              <w:bottom w:val="single" w:color="000000" w:sz="2" w:space="0"/>
              <w:right w:val="single" w:color="000000" w:sz="2" w:space="0"/>
            </w:tcBorders>
            <w:noWrap/>
            <w:vAlign w:val="center"/>
          </w:tcPr>
          <w:p w14:paraId="1CA4B5D8">
            <w:pPr>
              <w:spacing w:before="60" w:after="60" w:line="276" w:lineRule="auto"/>
              <w:jc w:val="center"/>
              <w:textAlignment w:val="center"/>
              <w:rPr>
                <w:rFonts w:eastAsia="SimSun"/>
                <w:lang w:eastAsia="zh-CN" w:bidi="ar"/>
              </w:rPr>
            </w:pPr>
            <w:r>
              <w:rPr>
                <w:rFonts w:eastAsia="SimSun"/>
                <w:lang w:eastAsia="zh-CN" w:bidi="ar"/>
              </w:rPr>
              <w:t>8</w:t>
            </w:r>
          </w:p>
        </w:tc>
        <w:tc>
          <w:tcPr>
            <w:tcW w:w="1103" w:type="pct"/>
            <w:tcBorders>
              <w:top w:val="single" w:color="000000" w:sz="2" w:space="0"/>
              <w:left w:val="single" w:color="000000" w:sz="2" w:space="0"/>
              <w:bottom w:val="single" w:color="000000" w:sz="2" w:space="0"/>
              <w:right w:val="single" w:color="000000" w:sz="2" w:space="0"/>
            </w:tcBorders>
            <w:vAlign w:val="center"/>
          </w:tcPr>
          <w:p w14:paraId="75E0D590">
            <w:pPr>
              <w:spacing w:before="60" w:after="60" w:line="276" w:lineRule="auto"/>
              <w:textAlignment w:val="center"/>
              <w:rPr>
                <w:rFonts w:eastAsia="SimSun"/>
                <w:lang w:eastAsia="zh-CN" w:bidi="ar"/>
              </w:rPr>
            </w:pPr>
            <w:r>
              <w:rPr>
                <w:rFonts w:eastAsia="SimSun"/>
                <w:lang w:eastAsia="zh-CN" w:bidi="ar"/>
              </w:rPr>
              <w:t>Vít dùng cho hàm trên và gò má</w:t>
            </w:r>
          </w:p>
        </w:tc>
        <w:tc>
          <w:tcPr>
            <w:tcW w:w="382" w:type="pct"/>
            <w:tcBorders>
              <w:top w:val="single" w:color="000000" w:sz="2" w:space="0"/>
              <w:left w:val="single" w:color="000000" w:sz="2" w:space="0"/>
              <w:bottom w:val="single" w:color="000000" w:sz="2" w:space="0"/>
              <w:right w:val="single" w:color="000000" w:sz="2" w:space="0"/>
            </w:tcBorders>
            <w:vAlign w:val="center"/>
          </w:tcPr>
          <w:p w14:paraId="4D6DFB0F">
            <w:pPr>
              <w:jc w:val="center"/>
              <w:rPr>
                <w:rFonts w:eastAsia="SimSun"/>
              </w:rPr>
            </w:pPr>
            <w:r>
              <w:rPr>
                <w:lang w:eastAsia="zh-CN"/>
              </w:rPr>
              <w:t>Cái</w:t>
            </w:r>
          </w:p>
        </w:tc>
        <w:tc>
          <w:tcPr>
            <w:tcW w:w="430" w:type="pct"/>
            <w:tcBorders>
              <w:top w:val="single" w:color="000000" w:sz="2" w:space="0"/>
              <w:left w:val="single" w:color="000000" w:sz="2" w:space="0"/>
              <w:bottom w:val="single" w:color="000000" w:sz="2" w:space="0"/>
              <w:right w:val="single" w:color="000000" w:sz="2" w:space="0"/>
            </w:tcBorders>
            <w:noWrap/>
            <w:vAlign w:val="center"/>
          </w:tcPr>
          <w:p w14:paraId="0F455122">
            <w:pPr>
              <w:jc w:val="center"/>
              <w:textAlignment w:val="center"/>
              <w:rPr>
                <w:lang w:eastAsia="zh-CN" w:bidi="ar"/>
              </w:rPr>
            </w:pPr>
            <w:r>
              <w:rPr>
                <w:lang w:eastAsia="zh-CN" w:bidi="ar"/>
              </w:rPr>
              <w:t>2500</w:t>
            </w:r>
          </w:p>
        </w:tc>
        <w:tc>
          <w:tcPr>
            <w:tcW w:w="2726" w:type="pct"/>
            <w:tcBorders>
              <w:top w:val="single" w:color="000000" w:sz="2" w:space="0"/>
              <w:left w:val="single" w:color="000000" w:sz="2" w:space="0"/>
              <w:bottom w:val="single" w:color="000000" w:sz="2" w:space="0"/>
              <w:right w:val="single" w:color="000000" w:sz="2" w:space="0"/>
            </w:tcBorders>
            <w:vAlign w:val="center"/>
          </w:tcPr>
          <w:p w14:paraId="7146414B">
            <w:pPr>
              <w:spacing w:before="60" w:after="60" w:line="276" w:lineRule="auto"/>
              <w:jc w:val="both"/>
              <w:rPr>
                <w:bCs/>
                <w:lang w:eastAsia="zh-CN"/>
              </w:rPr>
            </w:pPr>
            <w:r>
              <w:rPr>
                <w:bCs/>
                <w:lang w:eastAsia="zh-CN"/>
              </w:rPr>
              <w:t>- Chất liệu: Titanium hoặc hợp kim Titanium.</w:t>
            </w:r>
          </w:p>
          <w:p w14:paraId="2F43C013">
            <w:pPr>
              <w:spacing w:before="60" w:after="60" w:line="276" w:lineRule="auto"/>
              <w:jc w:val="both"/>
              <w:rPr>
                <w:bCs/>
                <w:lang w:eastAsia="zh-CN"/>
              </w:rPr>
            </w:pPr>
            <w:r>
              <w:rPr>
                <w:bCs/>
                <w:lang w:eastAsia="zh-CN"/>
              </w:rPr>
              <w:t>- Chiều dài: 6.0mm.</w:t>
            </w:r>
          </w:p>
          <w:p w14:paraId="552C6D0C">
            <w:pPr>
              <w:spacing w:before="60" w:after="60" w:line="276" w:lineRule="auto"/>
              <w:jc w:val="both"/>
              <w:rPr>
                <w:bCs/>
                <w:lang w:eastAsia="zh-CN"/>
              </w:rPr>
            </w:pPr>
            <w:r>
              <w:rPr>
                <w:bCs/>
                <w:lang w:eastAsia="zh-CN"/>
              </w:rPr>
              <w:t>- Đường kính: 2.0mm.</w:t>
            </w:r>
          </w:p>
          <w:p w14:paraId="24603E87">
            <w:pPr>
              <w:spacing w:before="60" w:after="60" w:line="276" w:lineRule="auto"/>
              <w:jc w:val="both"/>
              <w:rPr>
                <w:bCs/>
                <w:lang w:eastAsia="zh-CN"/>
              </w:rPr>
            </w:pPr>
            <w:r>
              <w:rPr>
                <w:bCs/>
                <w:lang w:eastAsia="zh-CN"/>
              </w:rPr>
              <w:t>- Vít tự taro.</w:t>
            </w:r>
          </w:p>
          <w:p w14:paraId="1B4B7A5E">
            <w:pPr>
              <w:spacing w:before="60" w:after="60" w:line="276" w:lineRule="auto"/>
              <w:jc w:val="both"/>
              <w:rPr>
                <w:bCs/>
                <w:lang w:eastAsia="zh-CN"/>
              </w:rPr>
            </w:pPr>
            <w:r>
              <w:rPr>
                <w:bCs/>
                <w:lang w:eastAsia="zh-CN"/>
              </w:rPr>
              <w:t xml:space="preserve">- Yêu cầu về xuất xứ: </w:t>
            </w:r>
          </w:p>
          <w:p w14:paraId="39A219E7">
            <w:pPr>
              <w:spacing w:before="60" w:after="60" w:line="276" w:lineRule="auto"/>
              <w:jc w:val="both"/>
              <w:rPr>
                <w:bCs/>
                <w:lang w:eastAsia="zh-CN"/>
              </w:rPr>
            </w:pPr>
            <w:r>
              <w:rPr>
                <w:bCs/>
                <w:lang w:eastAsia="zh-CN"/>
              </w:rPr>
              <w:t>Các nước thuộc Tổ chức hợp tác và phát triển kinh tế (OECD).</w:t>
            </w:r>
          </w:p>
          <w:p w14:paraId="1AC87DC6">
            <w:pPr>
              <w:spacing w:before="60" w:after="60" w:line="276" w:lineRule="auto"/>
              <w:jc w:val="both"/>
              <w:rPr>
                <w:bCs/>
                <w:lang w:eastAsia="zh-CN"/>
              </w:rPr>
            </w:pPr>
            <w:r>
              <w:rPr>
                <w:bCs/>
                <w:lang w:eastAsia="zh-CN"/>
              </w:rPr>
              <w:t>- Yêu cầu về tiêu chuẩn chất lượng:</w:t>
            </w:r>
          </w:p>
          <w:p w14:paraId="188DDA04">
            <w:pPr>
              <w:spacing w:before="60" w:after="60" w:line="276" w:lineRule="auto"/>
              <w:jc w:val="both"/>
              <w:rPr>
                <w:bCs/>
                <w:lang w:eastAsia="zh-CN"/>
              </w:rPr>
            </w:pPr>
            <w:r>
              <w:rPr>
                <w:bCs/>
                <w:lang w:eastAsia="zh-CN"/>
              </w:rPr>
              <w:t>Đạt tối thiểu chứng nhận/ chứng chỉ: FDA (Mỹ) hoặc CE (Châu Âu).</w:t>
            </w:r>
          </w:p>
        </w:tc>
      </w:tr>
      <w:tr w14:paraId="433D1B9E">
        <w:tblPrEx>
          <w:tblCellMar>
            <w:top w:w="0" w:type="dxa"/>
            <w:left w:w="108" w:type="dxa"/>
            <w:bottom w:w="0" w:type="dxa"/>
            <w:right w:w="108" w:type="dxa"/>
          </w:tblCellMar>
        </w:tblPrEx>
        <w:trPr>
          <w:trHeight w:val="720" w:hRule="atLeast"/>
        </w:trPr>
        <w:tc>
          <w:tcPr>
            <w:tcW w:w="358" w:type="pct"/>
            <w:tcBorders>
              <w:top w:val="single" w:color="000000" w:sz="2" w:space="0"/>
              <w:left w:val="single" w:color="000000" w:sz="2" w:space="0"/>
              <w:bottom w:val="single" w:color="000000" w:sz="2" w:space="0"/>
              <w:right w:val="single" w:color="000000" w:sz="2" w:space="0"/>
            </w:tcBorders>
            <w:noWrap/>
            <w:vAlign w:val="center"/>
          </w:tcPr>
          <w:p w14:paraId="1256E2D7">
            <w:pPr>
              <w:spacing w:before="60" w:after="60" w:line="276" w:lineRule="auto"/>
              <w:jc w:val="center"/>
              <w:textAlignment w:val="center"/>
              <w:rPr>
                <w:rFonts w:eastAsia="SimSun"/>
                <w:lang w:eastAsia="zh-CN" w:bidi="ar"/>
              </w:rPr>
            </w:pPr>
            <w:r>
              <w:rPr>
                <w:rFonts w:eastAsia="SimSun"/>
                <w:lang w:eastAsia="zh-CN" w:bidi="ar"/>
              </w:rPr>
              <w:t>9</w:t>
            </w:r>
          </w:p>
        </w:tc>
        <w:tc>
          <w:tcPr>
            <w:tcW w:w="1103" w:type="pct"/>
            <w:tcBorders>
              <w:top w:val="single" w:color="000000" w:sz="2" w:space="0"/>
              <w:left w:val="single" w:color="000000" w:sz="2" w:space="0"/>
              <w:bottom w:val="single" w:color="000000" w:sz="2" w:space="0"/>
              <w:right w:val="single" w:color="000000" w:sz="2" w:space="0"/>
            </w:tcBorders>
            <w:vAlign w:val="center"/>
          </w:tcPr>
          <w:p w14:paraId="2A490548">
            <w:pPr>
              <w:spacing w:before="60" w:after="60" w:line="276" w:lineRule="auto"/>
              <w:textAlignment w:val="center"/>
              <w:rPr>
                <w:rFonts w:eastAsia="SimSun"/>
                <w:lang w:eastAsia="zh-CN" w:bidi="ar"/>
              </w:rPr>
            </w:pPr>
            <w:r>
              <w:rPr>
                <w:rFonts w:eastAsia="SimSun"/>
                <w:lang w:eastAsia="zh-CN" w:bidi="ar"/>
              </w:rPr>
              <w:t>Vít dùng cho hàm dưới</w:t>
            </w:r>
          </w:p>
        </w:tc>
        <w:tc>
          <w:tcPr>
            <w:tcW w:w="382" w:type="pct"/>
            <w:tcBorders>
              <w:top w:val="single" w:color="000000" w:sz="2" w:space="0"/>
              <w:left w:val="single" w:color="000000" w:sz="2" w:space="0"/>
              <w:bottom w:val="single" w:color="000000" w:sz="2" w:space="0"/>
              <w:right w:val="single" w:color="000000" w:sz="2" w:space="0"/>
            </w:tcBorders>
            <w:vAlign w:val="center"/>
          </w:tcPr>
          <w:p w14:paraId="4E5C7751">
            <w:pPr>
              <w:jc w:val="center"/>
              <w:rPr>
                <w:rFonts w:eastAsia="SimSun"/>
              </w:rPr>
            </w:pPr>
            <w:r>
              <w:rPr>
                <w:lang w:eastAsia="zh-CN"/>
              </w:rPr>
              <w:t>Cái</w:t>
            </w:r>
          </w:p>
        </w:tc>
        <w:tc>
          <w:tcPr>
            <w:tcW w:w="430" w:type="pct"/>
            <w:tcBorders>
              <w:top w:val="single" w:color="000000" w:sz="2" w:space="0"/>
              <w:left w:val="single" w:color="000000" w:sz="2" w:space="0"/>
              <w:bottom w:val="single" w:color="000000" w:sz="2" w:space="0"/>
              <w:right w:val="single" w:color="000000" w:sz="2" w:space="0"/>
            </w:tcBorders>
            <w:noWrap/>
            <w:vAlign w:val="center"/>
          </w:tcPr>
          <w:p w14:paraId="4C5A484D">
            <w:pPr>
              <w:jc w:val="center"/>
              <w:textAlignment w:val="center"/>
              <w:rPr>
                <w:lang w:eastAsia="zh-CN" w:bidi="ar"/>
              </w:rPr>
            </w:pPr>
            <w:r>
              <w:rPr>
                <w:lang w:eastAsia="zh-CN" w:bidi="ar"/>
              </w:rPr>
              <w:t>1100</w:t>
            </w:r>
          </w:p>
        </w:tc>
        <w:tc>
          <w:tcPr>
            <w:tcW w:w="2726" w:type="pct"/>
            <w:tcBorders>
              <w:top w:val="single" w:color="000000" w:sz="2" w:space="0"/>
              <w:left w:val="single" w:color="000000" w:sz="2" w:space="0"/>
              <w:bottom w:val="single" w:color="000000" w:sz="2" w:space="0"/>
              <w:right w:val="single" w:color="000000" w:sz="2" w:space="0"/>
            </w:tcBorders>
            <w:vAlign w:val="center"/>
          </w:tcPr>
          <w:p w14:paraId="3E947EB3">
            <w:pPr>
              <w:spacing w:before="60" w:after="60" w:line="276" w:lineRule="auto"/>
              <w:jc w:val="both"/>
              <w:rPr>
                <w:bCs/>
                <w:lang w:eastAsia="zh-CN"/>
              </w:rPr>
            </w:pPr>
            <w:r>
              <w:rPr>
                <w:bCs/>
                <w:lang w:eastAsia="zh-CN"/>
              </w:rPr>
              <w:t>- Chất liệu: Titanium hoặc hợp kim Titanium.</w:t>
            </w:r>
          </w:p>
          <w:p w14:paraId="61CD72DD">
            <w:pPr>
              <w:spacing w:before="60" w:after="60" w:line="276" w:lineRule="auto"/>
              <w:jc w:val="both"/>
              <w:rPr>
                <w:bCs/>
                <w:lang w:eastAsia="zh-CN"/>
              </w:rPr>
            </w:pPr>
            <w:r>
              <w:rPr>
                <w:bCs/>
                <w:lang w:eastAsia="zh-CN"/>
              </w:rPr>
              <w:t>- Chiều dài: 8.0mm.</w:t>
            </w:r>
          </w:p>
          <w:p w14:paraId="21BC8053">
            <w:pPr>
              <w:spacing w:before="60" w:after="60" w:line="276" w:lineRule="auto"/>
              <w:jc w:val="both"/>
              <w:rPr>
                <w:bCs/>
                <w:lang w:eastAsia="zh-CN"/>
              </w:rPr>
            </w:pPr>
            <w:r>
              <w:rPr>
                <w:bCs/>
                <w:lang w:eastAsia="zh-CN"/>
              </w:rPr>
              <w:t>- Đường kính: 2.0mm.</w:t>
            </w:r>
          </w:p>
          <w:p w14:paraId="5793A32D">
            <w:pPr>
              <w:spacing w:before="60" w:after="60" w:line="276" w:lineRule="auto"/>
              <w:jc w:val="both"/>
              <w:rPr>
                <w:bCs/>
                <w:lang w:eastAsia="zh-CN"/>
              </w:rPr>
            </w:pPr>
            <w:r>
              <w:rPr>
                <w:bCs/>
                <w:lang w:eastAsia="zh-CN"/>
              </w:rPr>
              <w:t>- Vít tự taro.</w:t>
            </w:r>
          </w:p>
          <w:p w14:paraId="55E7E9EF">
            <w:pPr>
              <w:spacing w:before="60" w:after="60" w:line="276" w:lineRule="auto"/>
              <w:jc w:val="both"/>
              <w:rPr>
                <w:bCs/>
                <w:lang w:eastAsia="zh-CN"/>
              </w:rPr>
            </w:pPr>
            <w:r>
              <w:rPr>
                <w:bCs/>
                <w:lang w:eastAsia="zh-CN"/>
              </w:rPr>
              <w:t xml:space="preserve">- Yêu cầu về xuất xứ: </w:t>
            </w:r>
          </w:p>
          <w:p w14:paraId="3D0667F1">
            <w:pPr>
              <w:spacing w:before="60" w:after="60" w:line="276" w:lineRule="auto"/>
              <w:jc w:val="both"/>
              <w:rPr>
                <w:bCs/>
                <w:lang w:eastAsia="zh-CN"/>
              </w:rPr>
            </w:pPr>
            <w:r>
              <w:rPr>
                <w:bCs/>
                <w:lang w:eastAsia="zh-CN"/>
              </w:rPr>
              <w:t>Các nước thuộc Tổ chức hợp tác và phát triển kinh tế (OECD).</w:t>
            </w:r>
          </w:p>
          <w:p w14:paraId="39CE5487">
            <w:pPr>
              <w:spacing w:before="60" w:after="60" w:line="276" w:lineRule="auto"/>
              <w:jc w:val="both"/>
              <w:rPr>
                <w:bCs/>
                <w:lang w:eastAsia="zh-CN"/>
              </w:rPr>
            </w:pPr>
            <w:r>
              <w:rPr>
                <w:bCs/>
                <w:lang w:eastAsia="zh-CN"/>
              </w:rPr>
              <w:t>- Yêu cầu về tiêu chuẩn chất lượng:</w:t>
            </w:r>
          </w:p>
          <w:p w14:paraId="3B8D9FED">
            <w:pPr>
              <w:spacing w:before="60" w:after="60" w:line="276" w:lineRule="auto"/>
              <w:jc w:val="both"/>
              <w:rPr>
                <w:bCs/>
                <w:lang w:eastAsia="zh-CN"/>
              </w:rPr>
            </w:pPr>
            <w:r>
              <w:rPr>
                <w:bCs/>
                <w:lang w:eastAsia="zh-CN"/>
              </w:rPr>
              <w:t>Đạt tối thiểu chứng nhận/ chứng chỉ: FDA (Mỹ) hoặc CE (Châu Âu).</w:t>
            </w:r>
          </w:p>
        </w:tc>
      </w:tr>
      <w:tr w14:paraId="66B61D32">
        <w:tblPrEx>
          <w:tblCellMar>
            <w:top w:w="0" w:type="dxa"/>
            <w:left w:w="108" w:type="dxa"/>
            <w:bottom w:w="0" w:type="dxa"/>
            <w:right w:w="108" w:type="dxa"/>
          </w:tblCellMar>
        </w:tblPrEx>
        <w:trPr>
          <w:trHeight w:val="355" w:hRule="atLeast"/>
        </w:trPr>
        <w:tc>
          <w:tcPr>
            <w:tcW w:w="358" w:type="pct"/>
            <w:tcBorders>
              <w:top w:val="single" w:color="000000" w:sz="2" w:space="0"/>
              <w:left w:val="single" w:color="000000" w:sz="2" w:space="0"/>
              <w:bottom w:val="single" w:color="000000" w:sz="2" w:space="0"/>
              <w:right w:val="single" w:color="000000" w:sz="2" w:space="0"/>
            </w:tcBorders>
            <w:noWrap/>
            <w:vAlign w:val="center"/>
          </w:tcPr>
          <w:p w14:paraId="1A59520B">
            <w:pPr>
              <w:spacing w:before="60" w:after="60" w:line="276" w:lineRule="auto"/>
              <w:jc w:val="center"/>
              <w:textAlignment w:val="center"/>
              <w:rPr>
                <w:rFonts w:eastAsia="SimSun"/>
                <w:lang w:eastAsia="zh-CN" w:bidi="ar"/>
              </w:rPr>
            </w:pPr>
            <w:r>
              <w:rPr>
                <w:rFonts w:eastAsia="SimSun"/>
                <w:lang w:eastAsia="zh-CN" w:bidi="ar"/>
              </w:rPr>
              <w:t>10</w:t>
            </w:r>
          </w:p>
        </w:tc>
        <w:tc>
          <w:tcPr>
            <w:tcW w:w="1103" w:type="pct"/>
            <w:tcBorders>
              <w:top w:val="single" w:color="000000" w:sz="2" w:space="0"/>
              <w:left w:val="single" w:color="000000" w:sz="2" w:space="0"/>
              <w:bottom w:val="single" w:color="000000" w:sz="2" w:space="0"/>
              <w:right w:val="single" w:color="000000" w:sz="2" w:space="0"/>
            </w:tcBorders>
            <w:vAlign w:val="center"/>
          </w:tcPr>
          <w:p w14:paraId="6FAD3B12">
            <w:pPr>
              <w:spacing w:before="60" w:after="60" w:line="276" w:lineRule="auto"/>
              <w:textAlignment w:val="center"/>
              <w:rPr>
                <w:rFonts w:eastAsia="SimSun"/>
                <w:lang w:eastAsia="zh-CN" w:bidi="ar"/>
              </w:rPr>
            </w:pPr>
            <w:r>
              <w:rPr>
                <w:rFonts w:eastAsia="SimSun"/>
                <w:lang w:eastAsia="zh-CN" w:bidi="ar"/>
              </w:rPr>
              <w:t xml:space="preserve">Vít neo chặn </w:t>
            </w:r>
          </w:p>
        </w:tc>
        <w:tc>
          <w:tcPr>
            <w:tcW w:w="382" w:type="pct"/>
            <w:tcBorders>
              <w:top w:val="single" w:color="000000" w:sz="2" w:space="0"/>
              <w:left w:val="single" w:color="000000" w:sz="2" w:space="0"/>
              <w:bottom w:val="single" w:color="000000" w:sz="2" w:space="0"/>
              <w:right w:val="single" w:color="000000" w:sz="2" w:space="0"/>
            </w:tcBorders>
            <w:vAlign w:val="center"/>
          </w:tcPr>
          <w:p w14:paraId="63C021E4">
            <w:pPr>
              <w:jc w:val="center"/>
              <w:textAlignment w:val="center"/>
              <w:rPr>
                <w:lang w:eastAsia="zh-CN"/>
              </w:rPr>
            </w:pPr>
            <w:r>
              <w:rPr>
                <w:lang w:eastAsia="zh-CN"/>
              </w:rPr>
              <w:t>Cái</w:t>
            </w:r>
          </w:p>
        </w:tc>
        <w:tc>
          <w:tcPr>
            <w:tcW w:w="430" w:type="pct"/>
            <w:tcBorders>
              <w:top w:val="single" w:color="000000" w:sz="2" w:space="0"/>
              <w:left w:val="single" w:color="000000" w:sz="2" w:space="0"/>
              <w:bottom w:val="single" w:color="000000" w:sz="2" w:space="0"/>
              <w:right w:val="single" w:color="000000" w:sz="2" w:space="0"/>
            </w:tcBorders>
            <w:noWrap/>
            <w:vAlign w:val="center"/>
          </w:tcPr>
          <w:p w14:paraId="5CE10783">
            <w:pPr>
              <w:jc w:val="center"/>
              <w:textAlignment w:val="center"/>
              <w:rPr>
                <w:lang w:eastAsia="zh-CN" w:bidi="ar"/>
              </w:rPr>
            </w:pPr>
            <w:r>
              <w:rPr>
                <w:lang w:eastAsia="zh-CN" w:bidi="ar"/>
              </w:rPr>
              <w:t>500</w:t>
            </w:r>
          </w:p>
        </w:tc>
        <w:tc>
          <w:tcPr>
            <w:tcW w:w="2726" w:type="pct"/>
            <w:tcBorders>
              <w:top w:val="single" w:color="000000" w:sz="2" w:space="0"/>
              <w:left w:val="single" w:color="000000" w:sz="2" w:space="0"/>
              <w:bottom w:val="single" w:color="000000" w:sz="2" w:space="0"/>
              <w:right w:val="single" w:color="000000" w:sz="2" w:space="0"/>
            </w:tcBorders>
            <w:vAlign w:val="center"/>
          </w:tcPr>
          <w:p w14:paraId="3FEA04B5">
            <w:pPr>
              <w:spacing w:before="60" w:after="60" w:line="276" w:lineRule="auto"/>
              <w:jc w:val="both"/>
              <w:rPr>
                <w:bCs/>
                <w:lang w:eastAsia="zh-CN"/>
              </w:rPr>
            </w:pPr>
            <w:r>
              <w:rPr>
                <w:bCs/>
                <w:lang w:eastAsia="zh-CN"/>
              </w:rPr>
              <w:t>- Chất liệu: Titanium hoặc hợp kim Titanium.</w:t>
            </w:r>
          </w:p>
          <w:p w14:paraId="0FC35E9C">
            <w:pPr>
              <w:spacing w:before="60" w:after="60" w:line="276" w:lineRule="auto"/>
              <w:jc w:val="both"/>
              <w:rPr>
                <w:bCs/>
                <w:lang w:eastAsia="zh-CN"/>
              </w:rPr>
            </w:pPr>
            <w:r>
              <w:rPr>
                <w:bCs/>
                <w:lang w:eastAsia="zh-CN"/>
              </w:rPr>
              <w:t>- Đường kính: 2.0mm.</w:t>
            </w:r>
          </w:p>
          <w:p w14:paraId="55114BC1">
            <w:pPr>
              <w:spacing w:before="60" w:after="60" w:line="276" w:lineRule="auto"/>
              <w:jc w:val="both"/>
              <w:rPr>
                <w:bCs/>
                <w:lang w:eastAsia="zh-CN"/>
              </w:rPr>
            </w:pPr>
            <w:r>
              <w:rPr>
                <w:bCs/>
                <w:lang w:eastAsia="zh-CN"/>
              </w:rPr>
              <w:t>- Có các chiều dài theo tiêu chuẩn nhà sản xuất, trong đó có tối thiểu 01 chiều dài trong khoảng từ 8.0mm đến 10.0mm</w:t>
            </w:r>
          </w:p>
          <w:p w14:paraId="13941717">
            <w:pPr>
              <w:spacing w:before="60" w:after="60" w:line="276" w:lineRule="auto"/>
              <w:jc w:val="both"/>
              <w:rPr>
                <w:bCs/>
                <w:lang w:eastAsia="zh-CN"/>
              </w:rPr>
            </w:pPr>
            <w:r>
              <w:rPr>
                <w:bCs/>
                <w:lang w:eastAsia="zh-CN"/>
              </w:rPr>
              <w:t xml:space="preserve">- Yêu cầu về xuất xứ: </w:t>
            </w:r>
          </w:p>
          <w:p w14:paraId="33467704">
            <w:pPr>
              <w:spacing w:before="60" w:after="60" w:line="276" w:lineRule="auto"/>
              <w:jc w:val="both"/>
              <w:rPr>
                <w:bCs/>
                <w:lang w:eastAsia="zh-CN"/>
              </w:rPr>
            </w:pPr>
            <w:r>
              <w:rPr>
                <w:bCs/>
                <w:lang w:eastAsia="zh-CN"/>
              </w:rPr>
              <w:t>Các nước thuộc Tổ chức hợp tác và phát triển kinh tế (OECD).</w:t>
            </w:r>
          </w:p>
          <w:p w14:paraId="3150ADFE">
            <w:pPr>
              <w:spacing w:before="60" w:after="60" w:line="276" w:lineRule="auto"/>
              <w:jc w:val="both"/>
              <w:rPr>
                <w:bCs/>
                <w:lang w:eastAsia="zh-CN"/>
              </w:rPr>
            </w:pPr>
            <w:r>
              <w:rPr>
                <w:bCs/>
                <w:lang w:eastAsia="zh-CN"/>
              </w:rPr>
              <w:t>- Yêu cầu về tiêu chuẩn chất lượng:</w:t>
            </w:r>
          </w:p>
          <w:p w14:paraId="7F2FC56F">
            <w:pPr>
              <w:spacing w:before="60" w:after="60" w:line="276" w:lineRule="auto"/>
              <w:jc w:val="both"/>
              <w:rPr>
                <w:bCs/>
                <w:lang w:eastAsia="zh-CN"/>
              </w:rPr>
            </w:pPr>
            <w:r>
              <w:rPr>
                <w:bCs/>
                <w:lang w:eastAsia="zh-CN"/>
              </w:rPr>
              <w:t>Đạt tối thiểu chứng nhận/ chứng chỉ: FDA (Mỹ) hoặc CE (Châu Âu).</w:t>
            </w:r>
          </w:p>
        </w:tc>
      </w:tr>
      <w:tr w14:paraId="5C3DB81E">
        <w:tblPrEx>
          <w:tblCellMar>
            <w:top w:w="0" w:type="dxa"/>
            <w:left w:w="108" w:type="dxa"/>
            <w:bottom w:w="0" w:type="dxa"/>
            <w:right w:w="108" w:type="dxa"/>
          </w:tblCellMar>
        </w:tblPrEx>
        <w:trPr>
          <w:trHeight w:val="720" w:hRule="atLeast"/>
        </w:trPr>
        <w:tc>
          <w:tcPr>
            <w:tcW w:w="358" w:type="pct"/>
            <w:tcBorders>
              <w:top w:val="single" w:color="000000" w:sz="2" w:space="0"/>
              <w:left w:val="single" w:color="000000" w:sz="2" w:space="0"/>
              <w:bottom w:val="single" w:color="000000" w:sz="2" w:space="0"/>
              <w:right w:val="single" w:color="000000" w:sz="2" w:space="0"/>
            </w:tcBorders>
            <w:noWrap/>
            <w:vAlign w:val="center"/>
          </w:tcPr>
          <w:p w14:paraId="738AFA53">
            <w:pPr>
              <w:spacing w:before="60" w:after="60" w:line="276" w:lineRule="auto"/>
              <w:jc w:val="center"/>
              <w:textAlignment w:val="center"/>
              <w:rPr>
                <w:rFonts w:eastAsia="SimSun"/>
                <w:lang w:eastAsia="zh-CN" w:bidi="ar"/>
              </w:rPr>
            </w:pPr>
            <w:r>
              <w:rPr>
                <w:rFonts w:eastAsia="SimSun"/>
                <w:lang w:eastAsia="zh-CN" w:bidi="ar"/>
              </w:rPr>
              <w:t>11</w:t>
            </w:r>
          </w:p>
        </w:tc>
        <w:tc>
          <w:tcPr>
            <w:tcW w:w="1103" w:type="pct"/>
            <w:tcBorders>
              <w:top w:val="single" w:color="000000" w:sz="2" w:space="0"/>
              <w:left w:val="single" w:color="000000" w:sz="2" w:space="0"/>
              <w:bottom w:val="single" w:color="000000" w:sz="2" w:space="0"/>
              <w:right w:val="single" w:color="000000" w:sz="2" w:space="0"/>
            </w:tcBorders>
            <w:vAlign w:val="center"/>
          </w:tcPr>
          <w:p w14:paraId="35B24953">
            <w:pPr>
              <w:spacing w:before="60" w:after="60" w:line="276" w:lineRule="auto"/>
              <w:textAlignment w:val="center"/>
              <w:rPr>
                <w:rFonts w:eastAsia="SimSun"/>
                <w:lang w:eastAsia="zh-CN" w:bidi="ar"/>
              </w:rPr>
            </w:pPr>
            <w:r>
              <w:rPr>
                <w:rFonts w:eastAsia="SimSun"/>
                <w:lang w:eastAsia="zh-CN" w:bidi="ar"/>
              </w:rPr>
              <w:t>Mũi khoan bắt vít</w:t>
            </w:r>
          </w:p>
        </w:tc>
        <w:tc>
          <w:tcPr>
            <w:tcW w:w="382" w:type="pct"/>
            <w:tcBorders>
              <w:top w:val="single" w:color="000000" w:sz="2" w:space="0"/>
              <w:left w:val="single" w:color="000000" w:sz="2" w:space="0"/>
              <w:bottom w:val="single" w:color="000000" w:sz="2" w:space="0"/>
              <w:right w:val="single" w:color="000000" w:sz="2" w:space="0"/>
            </w:tcBorders>
            <w:vAlign w:val="center"/>
          </w:tcPr>
          <w:p w14:paraId="13B3C2B5">
            <w:pPr>
              <w:jc w:val="center"/>
              <w:rPr>
                <w:rFonts w:eastAsia="SimSun"/>
              </w:rPr>
            </w:pPr>
            <w:r>
              <w:rPr>
                <w:lang w:eastAsia="zh-CN"/>
              </w:rPr>
              <w:t>Cái</w:t>
            </w:r>
          </w:p>
        </w:tc>
        <w:tc>
          <w:tcPr>
            <w:tcW w:w="430" w:type="pct"/>
            <w:tcBorders>
              <w:top w:val="single" w:color="000000" w:sz="2" w:space="0"/>
              <w:left w:val="single" w:color="000000" w:sz="2" w:space="0"/>
              <w:bottom w:val="single" w:color="000000" w:sz="2" w:space="0"/>
              <w:right w:val="single" w:color="000000" w:sz="2" w:space="0"/>
            </w:tcBorders>
            <w:noWrap/>
            <w:vAlign w:val="center"/>
          </w:tcPr>
          <w:p w14:paraId="72414D27">
            <w:pPr>
              <w:jc w:val="center"/>
              <w:textAlignment w:val="center"/>
              <w:rPr>
                <w:lang w:eastAsia="zh-CN" w:bidi="ar"/>
              </w:rPr>
            </w:pPr>
            <w:r>
              <w:rPr>
                <w:lang w:eastAsia="zh-CN" w:bidi="ar"/>
              </w:rPr>
              <w:t>12</w:t>
            </w:r>
          </w:p>
        </w:tc>
        <w:tc>
          <w:tcPr>
            <w:tcW w:w="2726" w:type="pct"/>
            <w:tcBorders>
              <w:top w:val="single" w:color="000000" w:sz="2" w:space="0"/>
              <w:left w:val="single" w:color="000000" w:sz="2" w:space="0"/>
              <w:bottom w:val="single" w:color="000000" w:sz="2" w:space="0"/>
              <w:right w:val="single" w:color="000000" w:sz="2" w:space="0"/>
            </w:tcBorders>
            <w:vAlign w:val="center"/>
          </w:tcPr>
          <w:p w14:paraId="4E39C23C">
            <w:pPr>
              <w:spacing w:before="60" w:after="60" w:line="276" w:lineRule="auto"/>
              <w:jc w:val="both"/>
              <w:rPr>
                <w:bCs/>
                <w:lang w:eastAsia="zh-CN"/>
              </w:rPr>
            </w:pPr>
            <w:r>
              <w:rPr>
                <w:bCs/>
                <w:lang w:eastAsia="zh-CN"/>
              </w:rPr>
              <w:t>- Chất liệu: Thép không gỉ.</w:t>
            </w:r>
          </w:p>
          <w:p w14:paraId="18DD5563">
            <w:pPr>
              <w:spacing w:before="60" w:after="60" w:line="276" w:lineRule="auto"/>
              <w:jc w:val="both"/>
              <w:rPr>
                <w:bCs/>
                <w:lang w:eastAsia="zh-CN"/>
              </w:rPr>
            </w:pPr>
            <w:r>
              <w:rPr>
                <w:bCs/>
                <w:lang w:eastAsia="zh-CN"/>
              </w:rPr>
              <w:t>- Đường kính: 1.6mm.</w:t>
            </w:r>
          </w:p>
          <w:p w14:paraId="7E21656B">
            <w:pPr>
              <w:spacing w:before="60" w:after="60" w:line="276" w:lineRule="auto"/>
              <w:jc w:val="both"/>
              <w:rPr>
                <w:bCs/>
                <w:lang w:eastAsia="zh-CN"/>
              </w:rPr>
            </w:pPr>
            <w:r>
              <w:rPr>
                <w:bCs/>
                <w:lang w:eastAsia="zh-CN"/>
              </w:rPr>
              <w:t xml:space="preserve">- Yêu cầu về xuất xứ: </w:t>
            </w:r>
          </w:p>
          <w:p w14:paraId="623CAB63">
            <w:pPr>
              <w:spacing w:before="60" w:after="60" w:line="276" w:lineRule="auto"/>
              <w:jc w:val="both"/>
              <w:rPr>
                <w:bCs/>
                <w:lang w:eastAsia="zh-CN"/>
              </w:rPr>
            </w:pPr>
            <w:r>
              <w:rPr>
                <w:bCs/>
                <w:lang w:eastAsia="zh-CN"/>
              </w:rPr>
              <w:t>Các nước thuộc Tổ chức hợp tác và phát triển kinh tế (OECD).</w:t>
            </w:r>
          </w:p>
          <w:p w14:paraId="4C87D5FF">
            <w:pPr>
              <w:spacing w:before="60" w:after="60" w:line="276" w:lineRule="auto"/>
              <w:jc w:val="both"/>
              <w:rPr>
                <w:bCs/>
                <w:lang w:eastAsia="zh-CN"/>
              </w:rPr>
            </w:pPr>
            <w:r>
              <w:rPr>
                <w:bCs/>
                <w:lang w:eastAsia="zh-CN"/>
              </w:rPr>
              <w:t>- Yêu cầu về tiêu chuẩn chất lượng:</w:t>
            </w:r>
          </w:p>
          <w:p w14:paraId="12297A18">
            <w:pPr>
              <w:spacing w:before="60" w:after="60" w:line="276" w:lineRule="auto"/>
              <w:jc w:val="both"/>
              <w:rPr>
                <w:bCs/>
                <w:lang w:eastAsia="zh-CN"/>
              </w:rPr>
            </w:pPr>
            <w:r>
              <w:rPr>
                <w:bCs/>
                <w:lang w:eastAsia="zh-CN"/>
              </w:rPr>
              <w:t>Đạt tối thiểu chứng nhận/ chứng chỉ: FDA (Mỹ) hoặc CE (Châu Âu).</w:t>
            </w:r>
          </w:p>
        </w:tc>
      </w:tr>
      <w:tr w14:paraId="24985121">
        <w:tblPrEx>
          <w:tblCellMar>
            <w:top w:w="0" w:type="dxa"/>
            <w:left w:w="108" w:type="dxa"/>
            <w:bottom w:w="0" w:type="dxa"/>
            <w:right w:w="108" w:type="dxa"/>
          </w:tblCellMar>
        </w:tblPrEx>
        <w:trPr>
          <w:trHeight w:val="720" w:hRule="atLeast"/>
        </w:trPr>
        <w:tc>
          <w:tcPr>
            <w:tcW w:w="358" w:type="pct"/>
            <w:tcBorders>
              <w:top w:val="single" w:color="000000" w:sz="2" w:space="0"/>
              <w:left w:val="single" w:color="000000" w:sz="2" w:space="0"/>
              <w:bottom w:val="single" w:color="000000" w:sz="2" w:space="0"/>
              <w:right w:val="single" w:color="000000" w:sz="2" w:space="0"/>
            </w:tcBorders>
            <w:noWrap/>
            <w:vAlign w:val="center"/>
          </w:tcPr>
          <w:p w14:paraId="46CD4917">
            <w:pPr>
              <w:spacing w:before="60" w:after="60" w:line="276" w:lineRule="auto"/>
              <w:jc w:val="center"/>
              <w:textAlignment w:val="center"/>
              <w:rPr>
                <w:rFonts w:eastAsia="SimSun"/>
                <w:lang w:eastAsia="zh-CN" w:bidi="ar"/>
              </w:rPr>
            </w:pPr>
            <w:r>
              <w:rPr>
                <w:rFonts w:eastAsia="SimSun"/>
                <w:lang w:eastAsia="zh-CN" w:bidi="ar"/>
              </w:rPr>
              <w:t>12</w:t>
            </w:r>
          </w:p>
        </w:tc>
        <w:tc>
          <w:tcPr>
            <w:tcW w:w="1103" w:type="pct"/>
            <w:tcBorders>
              <w:top w:val="single" w:color="000000" w:sz="2" w:space="0"/>
              <w:left w:val="single" w:color="000000" w:sz="2" w:space="0"/>
              <w:bottom w:val="single" w:color="000000" w:sz="2" w:space="0"/>
              <w:right w:val="single" w:color="000000" w:sz="2" w:space="0"/>
            </w:tcBorders>
            <w:vAlign w:val="center"/>
          </w:tcPr>
          <w:p w14:paraId="4C79CA4D">
            <w:pPr>
              <w:spacing w:before="60" w:after="60" w:line="276" w:lineRule="auto"/>
              <w:textAlignment w:val="center"/>
              <w:rPr>
                <w:rFonts w:eastAsia="SimSun"/>
                <w:lang w:eastAsia="zh-CN" w:bidi="ar"/>
              </w:rPr>
            </w:pPr>
            <w:r>
              <w:rPr>
                <w:rFonts w:eastAsia="SimSun"/>
                <w:lang w:eastAsia="zh-CN" w:bidi="ar"/>
              </w:rPr>
              <w:t>Nẹp tạo hình cằm 4 lỗ</w:t>
            </w:r>
          </w:p>
        </w:tc>
        <w:tc>
          <w:tcPr>
            <w:tcW w:w="382" w:type="pct"/>
            <w:tcBorders>
              <w:top w:val="single" w:color="000000" w:sz="2" w:space="0"/>
              <w:left w:val="single" w:color="000000" w:sz="2" w:space="0"/>
              <w:bottom w:val="single" w:color="000000" w:sz="2" w:space="0"/>
              <w:right w:val="single" w:color="000000" w:sz="2" w:space="0"/>
            </w:tcBorders>
            <w:vAlign w:val="center"/>
          </w:tcPr>
          <w:p w14:paraId="7752C8BB">
            <w:pPr>
              <w:jc w:val="center"/>
              <w:rPr>
                <w:rFonts w:eastAsia="SimSun"/>
              </w:rPr>
            </w:pPr>
            <w:r>
              <w:rPr>
                <w:lang w:eastAsia="zh-CN"/>
              </w:rPr>
              <w:t>Cái</w:t>
            </w:r>
          </w:p>
        </w:tc>
        <w:tc>
          <w:tcPr>
            <w:tcW w:w="430" w:type="pct"/>
            <w:tcBorders>
              <w:top w:val="single" w:color="000000" w:sz="2" w:space="0"/>
              <w:left w:val="single" w:color="000000" w:sz="2" w:space="0"/>
              <w:bottom w:val="single" w:color="000000" w:sz="2" w:space="0"/>
              <w:right w:val="single" w:color="000000" w:sz="2" w:space="0"/>
            </w:tcBorders>
            <w:noWrap/>
            <w:vAlign w:val="center"/>
          </w:tcPr>
          <w:p w14:paraId="3DEBA931">
            <w:pPr>
              <w:jc w:val="center"/>
              <w:textAlignment w:val="center"/>
              <w:rPr>
                <w:lang w:eastAsia="zh-CN" w:bidi="ar"/>
              </w:rPr>
            </w:pPr>
            <w:r>
              <w:rPr>
                <w:lang w:eastAsia="zh-CN" w:bidi="ar"/>
              </w:rPr>
              <w:t>5</w:t>
            </w:r>
          </w:p>
        </w:tc>
        <w:tc>
          <w:tcPr>
            <w:tcW w:w="2726" w:type="pct"/>
            <w:tcBorders>
              <w:top w:val="single" w:color="000000" w:sz="2" w:space="0"/>
              <w:left w:val="single" w:color="000000" w:sz="2" w:space="0"/>
              <w:bottom w:val="single" w:color="000000" w:sz="2" w:space="0"/>
              <w:right w:val="single" w:color="000000" w:sz="2" w:space="0"/>
            </w:tcBorders>
            <w:vAlign w:val="center"/>
          </w:tcPr>
          <w:p w14:paraId="14C68F00">
            <w:pPr>
              <w:spacing w:before="60" w:after="60" w:line="276" w:lineRule="auto"/>
              <w:jc w:val="both"/>
              <w:rPr>
                <w:bCs/>
                <w:lang w:eastAsia="zh-CN"/>
              </w:rPr>
            </w:pPr>
            <w:r>
              <w:rPr>
                <w:bCs/>
                <w:lang w:eastAsia="zh-CN"/>
              </w:rPr>
              <w:t>- Nẹp cằm 04 lỗ.</w:t>
            </w:r>
          </w:p>
          <w:p w14:paraId="2068B072">
            <w:pPr>
              <w:spacing w:before="60" w:after="60" w:line="276" w:lineRule="auto"/>
              <w:jc w:val="both"/>
              <w:rPr>
                <w:bCs/>
                <w:lang w:eastAsia="zh-CN"/>
              </w:rPr>
            </w:pPr>
            <w:r>
              <w:rPr>
                <w:bCs/>
                <w:lang w:eastAsia="zh-CN"/>
              </w:rPr>
              <w:t>- Chất liệu: Titanium hoặc hợp kim Titanium.</w:t>
            </w:r>
          </w:p>
          <w:p w14:paraId="6B45B6CA">
            <w:pPr>
              <w:spacing w:before="60" w:after="60" w:line="276" w:lineRule="auto"/>
              <w:jc w:val="both"/>
              <w:rPr>
                <w:bCs/>
                <w:lang w:eastAsia="zh-CN"/>
              </w:rPr>
            </w:pPr>
            <w:r>
              <w:rPr>
                <w:bCs/>
                <w:lang w:eastAsia="zh-CN"/>
              </w:rPr>
              <w:t>- Độ dày nẹp: có các độ dày theo tiêu chuẩn của nhà sản xuất tối thiểu trong khoảng từ 0.6mm đến 0.8mm.</w:t>
            </w:r>
          </w:p>
          <w:p w14:paraId="6C82581E">
            <w:pPr>
              <w:spacing w:before="60" w:after="60" w:line="276" w:lineRule="auto"/>
              <w:jc w:val="both"/>
              <w:rPr>
                <w:bCs/>
                <w:lang w:eastAsia="zh-CN"/>
              </w:rPr>
            </w:pPr>
            <w:r>
              <w:rPr>
                <w:bCs/>
                <w:lang w:eastAsia="zh-CN"/>
              </w:rPr>
              <w:t>- Sử dụng được với vít 2.0mm.</w:t>
            </w:r>
          </w:p>
          <w:p w14:paraId="5F7B7719">
            <w:pPr>
              <w:spacing w:before="60" w:after="60" w:line="276" w:lineRule="auto"/>
              <w:jc w:val="both"/>
              <w:rPr>
                <w:bCs/>
                <w:lang w:eastAsia="zh-CN"/>
              </w:rPr>
            </w:pPr>
            <w:r>
              <w:rPr>
                <w:bCs/>
                <w:lang w:eastAsia="zh-CN"/>
              </w:rPr>
              <w:t xml:space="preserve">- Yêu cầu về xuất xứ: </w:t>
            </w:r>
          </w:p>
          <w:p w14:paraId="1E94F232">
            <w:pPr>
              <w:spacing w:before="60" w:after="60" w:line="276" w:lineRule="auto"/>
              <w:jc w:val="both"/>
              <w:rPr>
                <w:bCs/>
                <w:lang w:eastAsia="zh-CN"/>
              </w:rPr>
            </w:pPr>
            <w:r>
              <w:rPr>
                <w:bCs/>
                <w:lang w:eastAsia="zh-CN"/>
              </w:rPr>
              <w:t>Các nước thuộc Tổ chức hợp tác và phát triển kinh tế (OECD).</w:t>
            </w:r>
          </w:p>
          <w:p w14:paraId="531C2228">
            <w:pPr>
              <w:spacing w:before="60" w:after="60" w:line="276" w:lineRule="auto"/>
              <w:jc w:val="both"/>
              <w:rPr>
                <w:bCs/>
                <w:lang w:eastAsia="zh-CN"/>
              </w:rPr>
            </w:pPr>
            <w:r>
              <w:rPr>
                <w:bCs/>
                <w:lang w:eastAsia="zh-CN"/>
              </w:rPr>
              <w:t>- Yêu cầu về tiêu chuẩn chất lượng:</w:t>
            </w:r>
          </w:p>
          <w:p w14:paraId="795748FF">
            <w:pPr>
              <w:spacing w:before="60" w:after="60" w:line="276" w:lineRule="auto"/>
              <w:jc w:val="both"/>
              <w:rPr>
                <w:bCs/>
                <w:lang w:eastAsia="zh-CN"/>
              </w:rPr>
            </w:pPr>
            <w:r>
              <w:rPr>
                <w:bCs/>
                <w:lang w:eastAsia="zh-CN"/>
              </w:rPr>
              <w:t>Đạt tối thiểu chứng nhận/ chứng chỉ: FDA (Mỹ) hoặc CE (Châu Âu).</w:t>
            </w:r>
          </w:p>
        </w:tc>
      </w:tr>
    </w:tbl>
    <w:p w14:paraId="69912A0A">
      <w:pPr>
        <w:tabs>
          <w:tab w:val="left" w:pos="936"/>
        </w:tabs>
        <w:rPr>
          <w:sz w:val="28"/>
          <w:szCs w:val="28"/>
          <w:lang w:eastAsia="vi-VN"/>
        </w:rPr>
        <w:sectPr>
          <w:footnotePr>
            <w:numStart w:val="2"/>
          </w:footnotePr>
          <w:pgSz w:w="11900" w:h="16840"/>
          <w:pgMar w:top="1440" w:right="1440" w:bottom="1440" w:left="1440" w:header="0" w:footer="6" w:gutter="0"/>
          <w:cols w:space="720" w:num="1"/>
          <w:docGrid w:linePitch="326" w:charSpace="0"/>
        </w:sectPr>
      </w:pPr>
    </w:p>
    <w:p w14:paraId="3A3A3D77">
      <w:pPr>
        <w:spacing w:line="264" w:lineRule="auto"/>
        <w:jc w:val="center"/>
        <w:rPr>
          <w:i/>
          <w:sz w:val="28"/>
          <w:szCs w:val="28"/>
        </w:rPr>
      </w:pPr>
      <w:r>
        <w:rPr>
          <w:i/>
          <w:sz w:val="28"/>
          <w:szCs w:val="28"/>
        </w:rPr>
        <w:t>(Mẫu bảng báo giá kèm theo Yêu cầu báo giá báo giá ngày 15/09/2026)</w:t>
      </w:r>
    </w:p>
    <w:p w14:paraId="69992E7B">
      <w:pPr>
        <w:widowControl w:val="0"/>
        <w:jc w:val="center"/>
        <w:rPr>
          <w:b/>
          <w:bCs/>
          <w:sz w:val="28"/>
          <w:szCs w:val="28"/>
          <w:shd w:val="clear" w:color="auto" w:fill="FFFFFF"/>
          <w:lang w:val="vi-VN" w:eastAsia="vi-VN"/>
        </w:rPr>
      </w:pPr>
      <w:r>
        <w:rPr>
          <w:b/>
          <w:bCs/>
          <w:sz w:val="28"/>
          <w:szCs w:val="28"/>
          <w:shd w:val="clear" w:color="auto" w:fill="FFFFFF"/>
          <w:lang w:val="vi-VN" w:eastAsia="vi-VN"/>
        </w:rPr>
        <w:t>Mẫu báo giá</w:t>
      </w:r>
    </w:p>
    <w:p w14:paraId="22BA2CA6">
      <w:pPr>
        <w:spacing w:before="60" w:after="60"/>
        <w:ind w:left="-142" w:right="1"/>
        <w:jc w:val="center"/>
        <w:rPr>
          <w:b/>
          <w:sz w:val="28"/>
          <w:szCs w:val="28"/>
        </w:rPr>
      </w:pPr>
      <w:r>
        <w:rPr>
          <w:b/>
          <w:spacing w:val="-4"/>
          <w:sz w:val="28"/>
          <w:szCs w:val="28"/>
          <w:shd w:val="clear" w:color="auto" w:fill="FFFFFF"/>
        </w:rPr>
        <w:t xml:space="preserve">Gói thầu: </w:t>
      </w:r>
      <w:r>
        <w:rPr>
          <w:b/>
          <w:sz w:val="28"/>
          <w:szCs w:val="28"/>
        </w:rPr>
        <w:t xml:space="preserve">Mua sắm vật tư dùng cho phẫu thuật răng hàm mặt năm 2026-2028 </w:t>
      </w:r>
    </w:p>
    <w:p w14:paraId="0AC853D3">
      <w:pPr>
        <w:spacing w:before="240" w:line="264" w:lineRule="auto"/>
        <w:jc w:val="center"/>
        <w:rPr>
          <w:b/>
          <w:sz w:val="30"/>
          <w:szCs w:val="30"/>
        </w:rPr>
      </w:pPr>
      <w:r>
        <w:rPr>
          <w:b/>
          <w:sz w:val="30"/>
          <w:szCs w:val="30"/>
        </w:rPr>
        <w:t>BẢNG BÁO GIÁ</w:t>
      </w:r>
    </w:p>
    <w:p w14:paraId="42447CE0">
      <w:pPr>
        <w:spacing w:line="264" w:lineRule="auto"/>
        <w:jc w:val="center"/>
        <w:rPr>
          <w:b/>
          <w:sz w:val="30"/>
          <w:szCs w:val="30"/>
        </w:rPr>
      </w:pPr>
    </w:p>
    <w:p w14:paraId="1199F5FA">
      <w:pPr>
        <w:widowControl w:val="0"/>
        <w:jc w:val="center"/>
        <w:rPr>
          <w:bCs/>
          <w:sz w:val="28"/>
          <w:szCs w:val="28"/>
          <w:shd w:val="clear" w:color="auto" w:fill="FFFFFF"/>
          <w:lang w:val="vi-VN" w:eastAsia="vi-VN"/>
        </w:rPr>
      </w:pPr>
      <w:r>
        <w:rPr>
          <w:bCs/>
          <w:sz w:val="28"/>
          <w:szCs w:val="28"/>
          <w:shd w:val="clear" w:color="auto" w:fill="FFFFFF"/>
          <w:lang w:val="vi-VN" w:eastAsia="vi-VN"/>
        </w:rPr>
        <w:t>Kính gửi: ... [ghi rõ tên của Chủ đầu tư</w:t>
      </w:r>
      <w:r>
        <w:rPr>
          <w:bCs/>
          <w:sz w:val="28"/>
          <w:szCs w:val="28"/>
          <w:shd w:val="clear" w:color="auto" w:fill="FFFFFF"/>
          <w:lang w:eastAsia="vi-VN"/>
        </w:rPr>
        <w:t xml:space="preserve"> </w:t>
      </w:r>
      <w:r>
        <w:rPr>
          <w:bCs/>
          <w:sz w:val="28"/>
          <w:szCs w:val="28"/>
          <w:shd w:val="clear" w:color="auto" w:fill="FFFFFF"/>
          <w:lang w:val="vi-VN" w:eastAsia="vi-VN"/>
        </w:rPr>
        <w:t>yêu cầu báo giá]</w:t>
      </w:r>
    </w:p>
    <w:p w14:paraId="5A7E2D65">
      <w:pPr>
        <w:widowControl w:val="0"/>
        <w:rPr>
          <w:bCs/>
          <w:sz w:val="28"/>
          <w:szCs w:val="28"/>
          <w:shd w:val="clear" w:color="auto" w:fill="FFFFFF"/>
          <w:lang w:val="vi-VN" w:eastAsia="vi-VN"/>
        </w:rPr>
      </w:pPr>
    </w:p>
    <w:p w14:paraId="35A050A9">
      <w:pPr>
        <w:spacing w:before="60" w:after="60"/>
        <w:ind w:right="1"/>
        <w:jc w:val="both"/>
        <w:rPr>
          <w:sz w:val="28"/>
          <w:szCs w:val="28"/>
        </w:rPr>
      </w:pPr>
      <w:r>
        <w:rPr>
          <w:bCs/>
          <w:sz w:val="28"/>
          <w:szCs w:val="28"/>
          <w:shd w:val="clear" w:color="auto" w:fill="FFFFFF"/>
          <w:lang w:eastAsia="vi-VN"/>
        </w:rPr>
        <w:t xml:space="preserve">Trên cơ sở yêu cầu báo giá của.... </w:t>
      </w:r>
      <w:r>
        <w:rPr>
          <w:bCs/>
          <w:i/>
          <w:iCs/>
          <w:sz w:val="28"/>
          <w:szCs w:val="28"/>
          <w:shd w:val="clear" w:color="auto" w:fill="FFFFFF"/>
          <w:lang w:eastAsia="vi-VN"/>
        </w:rPr>
        <w:t>[ghi rõ tên của Chủ đầu tư yêu cầu báo giá],</w:t>
      </w:r>
      <w:r>
        <w:rPr>
          <w:bCs/>
          <w:sz w:val="28"/>
          <w:szCs w:val="28"/>
          <w:shd w:val="clear" w:color="auto" w:fill="FFFFFF"/>
          <w:lang w:eastAsia="vi-VN"/>
        </w:rPr>
        <w:t xml:space="preserve"> chúng </w:t>
      </w:r>
      <w:r>
        <w:rPr>
          <w:bCs/>
          <w:i/>
          <w:iCs/>
          <w:sz w:val="28"/>
          <w:szCs w:val="28"/>
          <w:shd w:val="clear" w:color="auto" w:fill="FFFFFF"/>
          <w:lang w:eastAsia="vi-VN"/>
        </w:rPr>
        <w:t>tôi....[ghi tên, địa chỉ của hãng sản xuất, nhà cung cấp; trường hợp nhiều hãng sản xuất, nhà cung cấp cùng tham gia trong một báo giá (gọi chung là liên danh) thì ghi rõ tên, địa chỉ của các thành viên liên danh]</w:t>
      </w:r>
      <w:r>
        <w:rPr>
          <w:bCs/>
          <w:sz w:val="28"/>
          <w:szCs w:val="28"/>
          <w:shd w:val="clear" w:color="auto" w:fill="FFFFFF"/>
          <w:lang w:eastAsia="vi-VN"/>
        </w:rPr>
        <w:t xml:space="preserve"> báo giá cho </w:t>
      </w:r>
      <w:r>
        <w:rPr>
          <w:bCs/>
          <w:sz w:val="28"/>
          <w:szCs w:val="28"/>
          <w:shd w:val="clear" w:color="auto" w:fill="FFFFFF"/>
          <w:lang w:val="vi-VN" w:eastAsia="vi-VN"/>
        </w:rPr>
        <w:t xml:space="preserve">gói thầu: </w:t>
      </w:r>
      <w:r>
        <w:rPr>
          <w:sz w:val="28"/>
          <w:szCs w:val="28"/>
        </w:rPr>
        <w:t xml:space="preserve">Mua sắm vật tư dùng cho phẫu thuật răng hàm mặt năm 2026-2028 </w:t>
      </w:r>
      <w:r>
        <w:rPr>
          <w:bCs/>
          <w:sz w:val="28"/>
          <w:szCs w:val="28"/>
          <w:shd w:val="clear" w:color="auto" w:fill="FFFFFF"/>
          <w:lang w:eastAsia="vi-VN"/>
        </w:rPr>
        <w:t>như sau:</w:t>
      </w:r>
    </w:p>
    <w:p w14:paraId="7CE5B825">
      <w:pPr>
        <w:pStyle w:val="15"/>
        <w:widowControl w:val="0"/>
        <w:numPr>
          <w:ilvl w:val="0"/>
          <w:numId w:val="1"/>
        </w:numPr>
        <w:spacing w:after="120"/>
        <w:jc w:val="both"/>
        <w:rPr>
          <w:rFonts w:ascii="Times New Roman" w:hAnsi="Times New Roman" w:cs="Times New Roman"/>
          <w:bCs/>
          <w:sz w:val="28"/>
          <w:szCs w:val="28"/>
          <w:shd w:val="clear" w:color="auto" w:fill="FFFFFF"/>
          <w:lang w:eastAsia="vi-VN"/>
        </w:rPr>
      </w:pPr>
      <w:r>
        <w:rPr>
          <w:rFonts w:ascii="Times New Roman" w:hAnsi="Times New Roman" w:cs="Times New Roman"/>
          <w:bCs/>
          <w:sz w:val="28"/>
          <w:szCs w:val="28"/>
          <w:shd w:val="clear" w:color="auto" w:fill="FFFFFF"/>
          <w:lang w:eastAsia="vi-VN"/>
        </w:rPr>
        <w:t>Báo giá hàng hóa và dịch vụ liên quan</w:t>
      </w:r>
    </w:p>
    <w:tbl>
      <w:tblPr>
        <w:tblStyle w:val="3"/>
        <w:tblW w:w="5535" w:type="pct"/>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
        <w:gridCol w:w="722"/>
        <w:gridCol w:w="876"/>
        <w:gridCol w:w="872"/>
        <w:gridCol w:w="872"/>
        <w:gridCol w:w="896"/>
        <w:gridCol w:w="846"/>
        <w:gridCol w:w="721"/>
        <w:gridCol w:w="729"/>
        <w:gridCol w:w="862"/>
        <w:gridCol w:w="1028"/>
        <w:gridCol w:w="872"/>
        <w:gridCol w:w="868"/>
      </w:tblGrid>
      <w:tr w14:paraId="5CE0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trPr>
        <w:tc>
          <w:tcPr>
            <w:tcW w:w="205" w:type="pct"/>
            <w:shd w:val="clear" w:color="auto" w:fill="auto"/>
            <w:vAlign w:val="center"/>
          </w:tcPr>
          <w:p w14:paraId="47689073">
            <w:pPr>
              <w:jc w:val="center"/>
              <w:rPr>
                <w:b/>
                <w:bCs/>
                <w:sz w:val="22"/>
                <w:szCs w:val="22"/>
              </w:rPr>
            </w:pPr>
            <w:r>
              <w:rPr>
                <w:b/>
                <w:bCs/>
                <w:sz w:val="22"/>
                <w:szCs w:val="22"/>
              </w:rPr>
              <w:t>STT</w:t>
            </w:r>
          </w:p>
        </w:tc>
        <w:tc>
          <w:tcPr>
            <w:tcW w:w="341" w:type="pct"/>
            <w:vAlign w:val="center"/>
          </w:tcPr>
          <w:p w14:paraId="117A65D8">
            <w:pPr>
              <w:jc w:val="center"/>
              <w:rPr>
                <w:b/>
                <w:bCs/>
                <w:sz w:val="22"/>
                <w:szCs w:val="22"/>
              </w:rPr>
            </w:pPr>
            <w:r>
              <w:rPr>
                <w:b/>
                <w:bCs/>
                <w:sz w:val="22"/>
                <w:szCs w:val="22"/>
              </w:rPr>
              <w:t xml:space="preserve">STT theo yêu cầu báo giá </w:t>
            </w:r>
          </w:p>
        </w:tc>
        <w:tc>
          <w:tcPr>
            <w:tcW w:w="413" w:type="pct"/>
            <w:shd w:val="clear" w:color="auto" w:fill="auto"/>
            <w:vAlign w:val="center"/>
          </w:tcPr>
          <w:p w14:paraId="1FA1CFAF">
            <w:pPr>
              <w:jc w:val="center"/>
              <w:rPr>
                <w:b/>
                <w:bCs/>
                <w:sz w:val="22"/>
                <w:szCs w:val="22"/>
              </w:rPr>
            </w:pPr>
            <w:r>
              <w:rPr>
                <w:b/>
                <w:bCs/>
                <w:sz w:val="22"/>
                <w:szCs w:val="22"/>
              </w:rPr>
              <w:t>Danh mục hàng hoá</w:t>
            </w:r>
          </w:p>
        </w:tc>
        <w:tc>
          <w:tcPr>
            <w:tcW w:w="411" w:type="pct"/>
            <w:vAlign w:val="center"/>
          </w:tcPr>
          <w:p w14:paraId="44F3F6B0">
            <w:pPr>
              <w:jc w:val="center"/>
              <w:rPr>
                <w:b/>
                <w:bCs/>
                <w:sz w:val="22"/>
                <w:szCs w:val="22"/>
              </w:rPr>
            </w:pPr>
            <w:r>
              <w:rPr>
                <w:b/>
                <w:bCs/>
                <w:sz w:val="22"/>
                <w:szCs w:val="22"/>
              </w:rPr>
              <w:t>Mã ký, nhãn hiệu, model</w:t>
            </w:r>
          </w:p>
        </w:tc>
        <w:tc>
          <w:tcPr>
            <w:tcW w:w="411" w:type="pct"/>
            <w:vAlign w:val="center"/>
          </w:tcPr>
          <w:p w14:paraId="5E4BA603">
            <w:pPr>
              <w:jc w:val="center"/>
              <w:rPr>
                <w:b/>
                <w:bCs/>
                <w:sz w:val="22"/>
                <w:szCs w:val="22"/>
              </w:rPr>
            </w:pPr>
            <w:r>
              <w:rPr>
                <w:b/>
                <w:bCs/>
                <w:sz w:val="22"/>
                <w:szCs w:val="22"/>
              </w:rPr>
              <w:t>Hãng sản xuất</w:t>
            </w:r>
          </w:p>
        </w:tc>
        <w:tc>
          <w:tcPr>
            <w:tcW w:w="423" w:type="pct"/>
            <w:vAlign w:val="center"/>
          </w:tcPr>
          <w:p w14:paraId="172CA665">
            <w:pPr>
              <w:jc w:val="center"/>
              <w:rPr>
                <w:b/>
                <w:bCs/>
                <w:sz w:val="22"/>
                <w:szCs w:val="22"/>
              </w:rPr>
            </w:pPr>
            <w:r>
              <w:rPr>
                <w:b/>
                <w:bCs/>
                <w:sz w:val="22"/>
                <w:szCs w:val="22"/>
              </w:rPr>
              <w:t>Nước sản xuất</w:t>
            </w:r>
          </w:p>
        </w:tc>
        <w:tc>
          <w:tcPr>
            <w:tcW w:w="399" w:type="pct"/>
            <w:shd w:val="clear" w:color="auto" w:fill="auto"/>
            <w:vAlign w:val="center"/>
          </w:tcPr>
          <w:p w14:paraId="1DA9399A">
            <w:pPr>
              <w:jc w:val="center"/>
              <w:rPr>
                <w:b/>
                <w:bCs/>
                <w:sz w:val="22"/>
                <w:szCs w:val="22"/>
              </w:rPr>
            </w:pPr>
            <w:r>
              <w:rPr>
                <w:b/>
                <w:bCs/>
                <w:sz w:val="22"/>
                <w:szCs w:val="22"/>
              </w:rPr>
              <w:t>Đặc tính kỹ thuật</w:t>
            </w:r>
          </w:p>
        </w:tc>
        <w:tc>
          <w:tcPr>
            <w:tcW w:w="340" w:type="pct"/>
            <w:shd w:val="clear" w:color="auto" w:fill="auto"/>
            <w:vAlign w:val="center"/>
          </w:tcPr>
          <w:p w14:paraId="0013984C">
            <w:pPr>
              <w:jc w:val="center"/>
              <w:rPr>
                <w:b/>
                <w:bCs/>
                <w:sz w:val="22"/>
                <w:szCs w:val="22"/>
              </w:rPr>
            </w:pPr>
            <w:r>
              <w:rPr>
                <w:b/>
                <w:bCs/>
                <w:sz w:val="22"/>
                <w:szCs w:val="22"/>
              </w:rPr>
              <w:t>Mã HS (nếu có)</w:t>
            </w:r>
          </w:p>
        </w:tc>
        <w:tc>
          <w:tcPr>
            <w:tcW w:w="344" w:type="pct"/>
            <w:shd w:val="clear" w:color="auto" w:fill="auto"/>
            <w:vAlign w:val="center"/>
          </w:tcPr>
          <w:p w14:paraId="0AC65CCD">
            <w:pPr>
              <w:jc w:val="center"/>
              <w:rPr>
                <w:b/>
                <w:bCs/>
                <w:sz w:val="22"/>
                <w:szCs w:val="22"/>
              </w:rPr>
            </w:pPr>
            <w:r>
              <w:rPr>
                <w:b/>
                <w:bCs/>
                <w:sz w:val="22"/>
                <w:szCs w:val="22"/>
              </w:rPr>
              <w:t>Đơn vị tính</w:t>
            </w:r>
          </w:p>
        </w:tc>
        <w:tc>
          <w:tcPr>
            <w:tcW w:w="407" w:type="pct"/>
            <w:vAlign w:val="center"/>
          </w:tcPr>
          <w:p w14:paraId="76E2D8FF">
            <w:pPr>
              <w:jc w:val="center"/>
              <w:rPr>
                <w:b/>
                <w:bCs/>
                <w:sz w:val="22"/>
                <w:szCs w:val="22"/>
              </w:rPr>
            </w:pPr>
            <w:r>
              <w:rPr>
                <w:b/>
                <w:bCs/>
                <w:sz w:val="22"/>
                <w:szCs w:val="22"/>
              </w:rPr>
              <w:t>Số lượng</w:t>
            </w:r>
          </w:p>
        </w:tc>
        <w:tc>
          <w:tcPr>
            <w:tcW w:w="485" w:type="pct"/>
            <w:vAlign w:val="center"/>
          </w:tcPr>
          <w:p w14:paraId="77ABA2CB">
            <w:pPr>
              <w:jc w:val="center"/>
              <w:rPr>
                <w:b/>
                <w:bCs/>
                <w:sz w:val="22"/>
                <w:szCs w:val="22"/>
              </w:rPr>
            </w:pPr>
            <w:r>
              <w:rPr>
                <w:b/>
                <w:sz w:val="22"/>
                <w:szCs w:val="22"/>
              </w:rPr>
              <w:t>Đơn giá Trước thuế (VND)</w:t>
            </w:r>
          </w:p>
        </w:tc>
        <w:tc>
          <w:tcPr>
            <w:tcW w:w="411" w:type="pct"/>
            <w:vAlign w:val="center"/>
          </w:tcPr>
          <w:p w14:paraId="0E912CA0">
            <w:pPr>
              <w:jc w:val="center"/>
              <w:rPr>
                <w:b/>
                <w:bCs/>
                <w:sz w:val="22"/>
                <w:szCs w:val="22"/>
              </w:rPr>
            </w:pPr>
            <w:r>
              <w:rPr>
                <w:b/>
                <w:sz w:val="22"/>
                <w:szCs w:val="22"/>
              </w:rPr>
              <w:t>Thuế VAT (VND)</w:t>
            </w:r>
          </w:p>
        </w:tc>
        <w:tc>
          <w:tcPr>
            <w:tcW w:w="411" w:type="pct"/>
            <w:vAlign w:val="center"/>
          </w:tcPr>
          <w:p w14:paraId="7269B8BC">
            <w:pPr>
              <w:jc w:val="center"/>
              <w:rPr>
                <w:b/>
                <w:bCs/>
                <w:sz w:val="22"/>
                <w:szCs w:val="22"/>
              </w:rPr>
            </w:pPr>
            <w:r>
              <w:rPr>
                <w:b/>
                <w:sz w:val="22"/>
                <w:szCs w:val="22"/>
              </w:rPr>
              <w:t>Thành tiền (VND)</w:t>
            </w:r>
          </w:p>
        </w:tc>
      </w:tr>
      <w:tr w14:paraId="54F7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05" w:type="pct"/>
            <w:shd w:val="clear" w:color="auto" w:fill="auto"/>
            <w:noWrap/>
            <w:vAlign w:val="center"/>
          </w:tcPr>
          <w:p w14:paraId="3C76F6B4">
            <w:pPr>
              <w:jc w:val="center"/>
              <w:rPr>
                <w:sz w:val="22"/>
                <w:szCs w:val="22"/>
              </w:rPr>
            </w:pPr>
            <w:r>
              <w:rPr>
                <w:sz w:val="22"/>
                <w:szCs w:val="22"/>
              </w:rPr>
              <w:t>1</w:t>
            </w:r>
          </w:p>
        </w:tc>
        <w:tc>
          <w:tcPr>
            <w:tcW w:w="341" w:type="pct"/>
          </w:tcPr>
          <w:p w14:paraId="3AE32491">
            <w:pPr>
              <w:rPr>
                <w:sz w:val="22"/>
                <w:szCs w:val="22"/>
              </w:rPr>
            </w:pPr>
          </w:p>
        </w:tc>
        <w:tc>
          <w:tcPr>
            <w:tcW w:w="413" w:type="pct"/>
            <w:shd w:val="clear" w:color="auto" w:fill="auto"/>
            <w:vAlign w:val="center"/>
          </w:tcPr>
          <w:p w14:paraId="36FEABF6">
            <w:pPr>
              <w:rPr>
                <w:sz w:val="22"/>
                <w:szCs w:val="22"/>
              </w:rPr>
            </w:pPr>
            <w:r>
              <w:rPr>
                <w:sz w:val="22"/>
                <w:szCs w:val="22"/>
              </w:rPr>
              <w:t>Hàng hóa A</w:t>
            </w:r>
          </w:p>
        </w:tc>
        <w:tc>
          <w:tcPr>
            <w:tcW w:w="411" w:type="pct"/>
          </w:tcPr>
          <w:p w14:paraId="1BE33104">
            <w:pPr>
              <w:rPr>
                <w:sz w:val="22"/>
                <w:szCs w:val="22"/>
              </w:rPr>
            </w:pPr>
          </w:p>
        </w:tc>
        <w:tc>
          <w:tcPr>
            <w:tcW w:w="411" w:type="pct"/>
          </w:tcPr>
          <w:p w14:paraId="75DC2145">
            <w:pPr>
              <w:rPr>
                <w:sz w:val="22"/>
                <w:szCs w:val="22"/>
              </w:rPr>
            </w:pPr>
          </w:p>
        </w:tc>
        <w:tc>
          <w:tcPr>
            <w:tcW w:w="423" w:type="pct"/>
          </w:tcPr>
          <w:p w14:paraId="18F54476">
            <w:pPr>
              <w:rPr>
                <w:sz w:val="22"/>
                <w:szCs w:val="22"/>
              </w:rPr>
            </w:pPr>
          </w:p>
        </w:tc>
        <w:tc>
          <w:tcPr>
            <w:tcW w:w="399" w:type="pct"/>
            <w:shd w:val="clear" w:color="auto" w:fill="auto"/>
            <w:vAlign w:val="center"/>
          </w:tcPr>
          <w:p w14:paraId="6317DBAD">
            <w:pPr>
              <w:rPr>
                <w:sz w:val="22"/>
                <w:szCs w:val="22"/>
              </w:rPr>
            </w:pPr>
          </w:p>
        </w:tc>
        <w:tc>
          <w:tcPr>
            <w:tcW w:w="340" w:type="pct"/>
            <w:shd w:val="clear" w:color="auto" w:fill="auto"/>
            <w:vAlign w:val="center"/>
          </w:tcPr>
          <w:p w14:paraId="2553577D">
            <w:pPr>
              <w:jc w:val="center"/>
              <w:rPr>
                <w:sz w:val="22"/>
                <w:szCs w:val="22"/>
              </w:rPr>
            </w:pPr>
          </w:p>
        </w:tc>
        <w:tc>
          <w:tcPr>
            <w:tcW w:w="344" w:type="pct"/>
            <w:shd w:val="clear" w:color="auto" w:fill="auto"/>
            <w:noWrap/>
            <w:vAlign w:val="center"/>
          </w:tcPr>
          <w:p w14:paraId="09500F82">
            <w:pPr>
              <w:jc w:val="center"/>
              <w:rPr>
                <w:sz w:val="22"/>
                <w:szCs w:val="22"/>
              </w:rPr>
            </w:pPr>
          </w:p>
        </w:tc>
        <w:tc>
          <w:tcPr>
            <w:tcW w:w="407" w:type="pct"/>
          </w:tcPr>
          <w:p w14:paraId="5F6FB170">
            <w:pPr>
              <w:rPr>
                <w:sz w:val="22"/>
                <w:szCs w:val="22"/>
              </w:rPr>
            </w:pPr>
          </w:p>
        </w:tc>
        <w:tc>
          <w:tcPr>
            <w:tcW w:w="485" w:type="pct"/>
          </w:tcPr>
          <w:p w14:paraId="5AF6ECE7">
            <w:pPr>
              <w:rPr>
                <w:sz w:val="22"/>
                <w:szCs w:val="22"/>
              </w:rPr>
            </w:pPr>
          </w:p>
        </w:tc>
        <w:tc>
          <w:tcPr>
            <w:tcW w:w="411" w:type="pct"/>
          </w:tcPr>
          <w:p w14:paraId="4DEB443E">
            <w:pPr>
              <w:rPr>
                <w:sz w:val="22"/>
                <w:szCs w:val="22"/>
              </w:rPr>
            </w:pPr>
          </w:p>
        </w:tc>
        <w:tc>
          <w:tcPr>
            <w:tcW w:w="411" w:type="pct"/>
          </w:tcPr>
          <w:p w14:paraId="55A5CEB2">
            <w:pPr>
              <w:rPr>
                <w:sz w:val="22"/>
                <w:szCs w:val="22"/>
              </w:rPr>
            </w:pPr>
          </w:p>
        </w:tc>
      </w:tr>
      <w:tr w14:paraId="58CE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05" w:type="pct"/>
            <w:shd w:val="clear" w:color="auto" w:fill="auto"/>
            <w:noWrap/>
            <w:vAlign w:val="center"/>
          </w:tcPr>
          <w:p w14:paraId="32AFBB00">
            <w:pPr>
              <w:jc w:val="center"/>
              <w:rPr>
                <w:sz w:val="22"/>
                <w:szCs w:val="22"/>
              </w:rPr>
            </w:pPr>
            <w:r>
              <w:rPr>
                <w:sz w:val="22"/>
                <w:szCs w:val="22"/>
              </w:rPr>
              <w:t>2</w:t>
            </w:r>
          </w:p>
        </w:tc>
        <w:tc>
          <w:tcPr>
            <w:tcW w:w="341" w:type="pct"/>
          </w:tcPr>
          <w:p w14:paraId="1AA5B343">
            <w:pPr>
              <w:rPr>
                <w:sz w:val="22"/>
                <w:szCs w:val="22"/>
              </w:rPr>
            </w:pPr>
          </w:p>
        </w:tc>
        <w:tc>
          <w:tcPr>
            <w:tcW w:w="413" w:type="pct"/>
            <w:shd w:val="clear" w:color="auto" w:fill="auto"/>
            <w:vAlign w:val="center"/>
          </w:tcPr>
          <w:p w14:paraId="61DAD705">
            <w:pPr>
              <w:rPr>
                <w:sz w:val="22"/>
                <w:szCs w:val="22"/>
              </w:rPr>
            </w:pPr>
            <w:r>
              <w:rPr>
                <w:sz w:val="22"/>
                <w:szCs w:val="22"/>
              </w:rPr>
              <w:t>Hàng hóa B</w:t>
            </w:r>
          </w:p>
        </w:tc>
        <w:tc>
          <w:tcPr>
            <w:tcW w:w="411" w:type="pct"/>
          </w:tcPr>
          <w:p w14:paraId="621C611E">
            <w:pPr>
              <w:rPr>
                <w:sz w:val="22"/>
                <w:szCs w:val="22"/>
              </w:rPr>
            </w:pPr>
          </w:p>
        </w:tc>
        <w:tc>
          <w:tcPr>
            <w:tcW w:w="411" w:type="pct"/>
          </w:tcPr>
          <w:p w14:paraId="75C6AE29">
            <w:pPr>
              <w:rPr>
                <w:sz w:val="22"/>
                <w:szCs w:val="22"/>
              </w:rPr>
            </w:pPr>
          </w:p>
        </w:tc>
        <w:tc>
          <w:tcPr>
            <w:tcW w:w="423" w:type="pct"/>
          </w:tcPr>
          <w:p w14:paraId="62145B2C">
            <w:pPr>
              <w:rPr>
                <w:sz w:val="22"/>
                <w:szCs w:val="22"/>
              </w:rPr>
            </w:pPr>
          </w:p>
        </w:tc>
        <w:tc>
          <w:tcPr>
            <w:tcW w:w="399" w:type="pct"/>
            <w:shd w:val="clear" w:color="auto" w:fill="auto"/>
            <w:vAlign w:val="center"/>
          </w:tcPr>
          <w:p w14:paraId="2377D82C">
            <w:pPr>
              <w:rPr>
                <w:sz w:val="22"/>
                <w:szCs w:val="22"/>
              </w:rPr>
            </w:pPr>
          </w:p>
        </w:tc>
        <w:tc>
          <w:tcPr>
            <w:tcW w:w="340" w:type="pct"/>
            <w:shd w:val="clear" w:color="auto" w:fill="auto"/>
            <w:vAlign w:val="center"/>
          </w:tcPr>
          <w:p w14:paraId="47ACE567">
            <w:pPr>
              <w:jc w:val="center"/>
              <w:rPr>
                <w:sz w:val="22"/>
                <w:szCs w:val="22"/>
              </w:rPr>
            </w:pPr>
          </w:p>
        </w:tc>
        <w:tc>
          <w:tcPr>
            <w:tcW w:w="344" w:type="pct"/>
            <w:shd w:val="clear" w:color="auto" w:fill="auto"/>
            <w:noWrap/>
            <w:vAlign w:val="center"/>
          </w:tcPr>
          <w:p w14:paraId="4EE97CF4">
            <w:pPr>
              <w:jc w:val="center"/>
              <w:rPr>
                <w:sz w:val="22"/>
                <w:szCs w:val="22"/>
              </w:rPr>
            </w:pPr>
          </w:p>
        </w:tc>
        <w:tc>
          <w:tcPr>
            <w:tcW w:w="407" w:type="pct"/>
          </w:tcPr>
          <w:p w14:paraId="6E6B82FD">
            <w:pPr>
              <w:rPr>
                <w:sz w:val="22"/>
                <w:szCs w:val="22"/>
              </w:rPr>
            </w:pPr>
          </w:p>
        </w:tc>
        <w:tc>
          <w:tcPr>
            <w:tcW w:w="485" w:type="pct"/>
          </w:tcPr>
          <w:p w14:paraId="2D8D28C2">
            <w:pPr>
              <w:rPr>
                <w:sz w:val="22"/>
                <w:szCs w:val="22"/>
              </w:rPr>
            </w:pPr>
          </w:p>
        </w:tc>
        <w:tc>
          <w:tcPr>
            <w:tcW w:w="411" w:type="pct"/>
          </w:tcPr>
          <w:p w14:paraId="1B617644">
            <w:pPr>
              <w:rPr>
                <w:sz w:val="22"/>
                <w:szCs w:val="22"/>
              </w:rPr>
            </w:pPr>
          </w:p>
        </w:tc>
        <w:tc>
          <w:tcPr>
            <w:tcW w:w="411" w:type="pct"/>
          </w:tcPr>
          <w:p w14:paraId="0502D5BD">
            <w:pPr>
              <w:rPr>
                <w:sz w:val="22"/>
                <w:szCs w:val="22"/>
              </w:rPr>
            </w:pPr>
          </w:p>
        </w:tc>
      </w:tr>
      <w:tr w14:paraId="2FF8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trPr>
        <w:tc>
          <w:tcPr>
            <w:tcW w:w="205" w:type="pct"/>
            <w:shd w:val="clear" w:color="auto" w:fill="auto"/>
            <w:noWrap/>
            <w:vAlign w:val="center"/>
          </w:tcPr>
          <w:p w14:paraId="0276EE75">
            <w:pPr>
              <w:jc w:val="center"/>
              <w:rPr>
                <w:sz w:val="22"/>
                <w:szCs w:val="22"/>
              </w:rPr>
            </w:pPr>
            <w:r>
              <w:rPr>
                <w:sz w:val="22"/>
                <w:szCs w:val="22"/>
              </w:rPr>
              <w:t>…</w:t>
            </w:r>
          </w:p>
        </w:tc>
        <w:tc>
          <w:tcPr>
            <w:tcW w:w="341" w:type="pct"/>
          </w:tcPr>
          <w:p w14:paraId="27A6BB6C">
            <w:pPr>
              <w:rPr>
                <w:sz w:val="22"/>
                <w:szCs w:val="22"/>
              </w:rPr>
            </w:pPr>
          </w:p>
        </w:tc>
        <w:tc>
          <w:tcPr>
            <w:tcW w:w="413" w:type="pct"/>
            <w:shd w:val="clear" w:color="auto" w:fill="auto"/>
            <w:vAlign w:val="center"/>
          </w:tcPr>
          <w:p w14:paraId="4270EB90">
            <w:pPr>
              <w:rPr>
                <w:sz w:val="22"/>
                <w:szCs w:val="22"/>
              </w:rPr>
            </w:pPr>
          </w:p>
        </w:tc>
        <w:tc>
          <w:tcPr>
            <w:tcW w:w="411" w:type="pct"/>
          </w:tcPr>
          <w:p w14:paraId="41FEF265">
            <w:pPr>
              <w:rPr>
                <w:sz w:val="22"/>
                <w:szCs w:val="22"/>
              </w:rPr>
            </w:pPr>
          </w:p>
        </w:tc>
        <w:tc>
          <w:tcPr>
            <w:tcW w:w="411" w:type="pct"/>
          </w:tcPr>
          <w:p w14:paraId="6CA5DB4A">
            <w:pPr>
              <w:rPr>
                <w:sz w:val="22"/>
                <w:szCs w:val="22"/>
              </w:rPr>
            </w:pPr>
          </w:p>
        </w:tc>
        <w:tc>
          <w:tcPr>
            <w:tcW w:w="423" w:type="pct"/>
          </w:tcPr>
          <w:p w14:paraId="31DA947A">
            <w:pPr>
              <w:rPr>
                <w:sz w:val="22"/>
                <w:szCs w:val="22"/>
              </w:rPr>
            </w:pPr>
          </w:p>
        </w:tc>
        <w:tc>
          <w:tcPr>
            <w:tcW w:w="399" w:type="pct"/>
            <w:shd w:val="clear" w:color="auto" w:fill="auto"/>
            <w:vAlign w:val="center"/>
          </w:tcPr>
          <w:p w14:paraId="0109CF2E">
            <w:pPr>
              <w:rPr>
                <w:sz w:val="22"/>
                <w:szCs w:val="22"/>
              </w:rPr>
            </w:pPr>
          </w:p>
        </w:tc>
        <w:tc>
          <w:tcPr>
            <w:tcW w:w="340" w:type="pct"/>
            <w:shd w:val="clear" w:color="auto" w:fill="auto"/>
            <w:vAlign w:val="center"/>
          </w:tcPr>
          <w:p w14:paraId="705DBF58">
            <w:pPr>
              <w:jc w:val="center"/>
              <w:rPr>
                <w:sz w:val="22"/>
                <w:szCs w:val="22"/>
              </w:rPr>
            </w:pPr>
          </w:p>
        </w:tc>
        <w:tc>
          <w:tcPr>
            <w:tcW w:w="344" w:type="pct"/>
            <w:shd w:val="clear" w:color="auto" w:fill="auto"/>
            <w:noWrap/>
            <w:vAlign w:val="center"/>
          </w:tcPr>
          <w:p w14:paraId="5782968B">
            <w:pPr>
              <w:jc w:val="center"/>
              <w:rPr>
                <w:sz w:val="22"/>
                <w:szCs w:val="22"/>
              </w:rPr>
            </w:pPr>
          </w:p>
        </w:tc>
        <w:tc>
          <w:tcPr>
            <w:tcW w:w="407" w:type="pct"/>
          </w:tcPr>
          <w:p w14:paraId="47D63660">
            <w:pPr>
              <w:rPr>
                <w:sz w:val="22"/>
                <w:szCs w:val="22"/>
              </w:rPr>
            </w:pPr>
          </w:p>
        </w:tc>
        <w:tc>
          <w:tcPr>
            <w:tcW w:w="485" w:type="pct"/>
          </w:tcPr>
          <w:p w14:paraId="7FF0DF95">
            <w:pPr>
              <w:rPr>
                <w:sz w:val="22"/>
                <w:szCs w:val="22"/>
              </w:rPr>
            </w:pPr>
          </w:p>
        </w:tc>
        <w:tc>
          <w:tcPr>
            <w:tcW w:w="411" w:type="pct"/>
          </w:tcPr>
          <w:p w14:paraId="56BE47BF">
            <w:pPr>
              <w:rPr>
                <w:sz w:val="22"/>
                <w:szCs w:val="22"/>
              </w:rPr>
            </w:pPr>
          </w:p>
        </w:tc>
        <w:tc>
          <w:tcPr>
            <w:tcW w:w="411" w:type="pct"/>
          </w:tcPr>
          <w:p w14:paraId="5CD34486">
            <w:pPr>
              <w:rPr>
                <w:sz w:val="22"/>
                <w:szCs w:val="22"/>
              </w:rPr>
            </w:pPr>
          </w:p>
        </w:tc>
      </w:tr>
      <w:tr w14:paraId="1805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05" w:type="pct"/>
          </w:tcPr>
          <w:p w14:paraId="04E5FDD8">
            <w:pPr>
              <w:jc w:val="center"/>
              <w:rPr>
                <w:b/>
                <w:sz w:val="22"/>
                <w:szCs w:val="22"/>
              </w:rPr>
            </w:pPr>
          </w:p>
        </w:tc>
        <w:tc>
          <w:tcPr>
            <w:tcW w:w="754" w:type="pct"/>
            <w:gridSpan w:val="2"/>
          </w:tcPr>
          <w:p w14:paraId="06480A62">
            <w:pPr>
              <w:jc w:val="center"/>
              <w:rPr>
                <w:b/>
                <w:sz w:val="22"/>
                <w:szCs w:val="22"/>
              </w:rPr>
            </w:pPr>
          </w:p>
        </w:tc>
        <w:tc>
          <w:tcPr>
            <w:tcW w:w="411" w:type="pct"/>
          </w:tcPr>
          <w:p w14:paraId="14C30CF3">
            <w:pPr>
              <w:jc w:val="center"/>
              <w:rPr>
                <w:b/>
                <w:sz w:val="22"/>
                <w:szCs w:val="22"/>
              </w:rPr>
            </w:pPr>
          </w:p>
        </w:tc>
        <w:tc>
          <w:tcPr>
            <w:tcW w:w="3219" w:type="pct"/>
            <w:gridSpan w:val="8"/>
            <w:shd w:val="clear" w:color="auto" w:fill="auto"/>
            <w:noWrap/>
            <w:vAlign w:val="center"/>
          </w:tcPr>
          <w:p w14:paraId="737397F9">
            <w:pPr>
              <w:jc w:val="center"/>
              <w:rPr>
                <w:sz w:val="22"/>
                <w:szCs w:val="22"/>
              </w:rPr>
            </w:pPr>
            <w:r>
              <w:rPr>
                <w:b/>
                <w:sz w:val="22"/>
                <w:szCs w:val="22"/>
              </w:rPr>
              <w:t>Tổng cộng</w:t>
            </w:r>
          </w:p>
        </w:tc>
        <w:tc>
          <w:tcPr>
            <w:tcW w:w="411" w:type="pct"/>
          </w:tcPr>
          <w:p w14:paraId="349A218C">
            <w:pPr>
              <w:rPr>
                <w:sz w:val="22"/>
                <w:szCs w:val="22"/>
              </w:rPr>
            </w:pPr>
          </w:p>
        </w:tc>
      </w:tr>
    </w:tbl>
    <w:p w14:paraId="0EF0B67D">
      <w:pPr>
        <w:widowControl w:val="0"/>
        <w:spacing w:before="120" w:line="264" w:lineRule="auto"/>
        <w:ind w:firstLine="720"/>
        <w:jc w:val="both"/>
        <w:rPr>
          <w:i/>
          <w:sz w:val="28"/>
          <w:szCs w:val="28"/>
        </w:rPr>
      </w:pPr>
      <w:r>
        <w:rPr>
          <w:i/>
          <w:sz w:val="28"/>
          <w:szCs w:val="28"/>
        </w:rPr>
        <w:t xml:space="preserve">Hãng sản xuất, nhà cung cấp: Gửi kèm theo các tài liệu chứng minh về mã HS, tính năng, thông số kỹ thuật, hợp đồng tương tự hoặc các tài liệu liên quan của thiết bị y tế (nếu có) </w:t>
      </w:r>
    </w:p>
    <w:p w14:paraId="583E8BAE">
      <w:pPr>
        <w:widowControl w:val="0"/>
        <w:spacing w:before="120" w:line="264" w:lineRule="auto"/>
        <w:ind w:firstLine="720"/>
        <w:jc w:val="both"/>
        <w:rPr>
          <w:sz w:val="28"/>
          <w:szCs w:val="28"/>
        </w:rPr>
      </w:pPr>
      <w:r>
        <w:rPr>
          <w:sz w:val="28"/>
          <w:szCs w:val="28"/>
        </w:rPr>
        <w:t>2. Báo giá đã bao gồm các loại thuế, phí, lệ phí (nếu có)...và các khoản chi phí khác có liên quan, bên mua không phải trả thêm bất kỳ khoản chi phí nào khác.</w:t>
      </w:r>
    </w:p>
    <w:p w14:paraId="728164EE">
      <w:pPr>
        <w:widowControl w:val="0"/>
        <w:spacing w:line="276" w:lineRule="auto"/>
        <w:ind w:firstLine="720"/>
        <w:jc w:val="both"/>
        <w:rPr>
          <w:bCs/>
          <w:sz w:val="28"/>
          <w:szCs w:val="28"/>
          <w:shd w:val="clear" w:color="auto" w:fill="FFFFFF"/>
          <w:lang w:eastAsia="vi-VN"/>
        </w:rPr>
      </w:pPr>
      <w:r>
        <w:rPr>
          <w:bCs/>
          <w:sz w:val="28"/>
          <w:szCs w:val="28"/>
          <w:shd w:val="clear" w:color="auto" w:fill="FFFFFF"/>
          <w:lang w:eastAsia="vi-VN"/>
        </w:rPr>
        <w:t>3. Báo giá này có hiệu lực trong vòng: 90 ngày, kể từ ngày 28/09/2026.</w:t>
      </w:r>
    </w:p>
    <w:p w14:paraId="6909ECAE">
      <w:pPr>
        <w:widowControl w:val="0"/>
        <w:spacing w:line="276" w:lineRule="auto"/>
        <w:ind w:firstLine="720"/>
        <w:jc w:val="both"/>
        <w:rPr>
          <w:bCs/>
          <w:i/>
          <w:iCs/>
          <w:sz w:val="28"/>
          <w:szCs w:val="28"/>
          <w:shd w:val="clear" w:color="auto" w:fill="FFFFFF"/>
          <w:lang w:eastAsia="vi-VN"/>
        </w:rPr>
      </w:pPr>
      <w:r>
        <w:rPr>
          <w:bCs/>
          <w:sz w:val="28"/>
          <w:szCs w:val="28"/>
          <w:shd w:val="clear" w:color="auto" w:fill="FFFFFF"/>
          <w:lang w:eastAsia="vi-VN"/>
        </w:rPr>
        <w:t>4. Chúng tôi cam kết:</w:t>
      </w:r>
    </w:p>
    <w:p w14:paraId="3CC9B08B">
      <w:pPr>
        <w:widowControl w:val="0"/>
        <w:spacing w:line="276" w:lineRule="auto"/>
        <w:ind w:firstLine="720"/>
        <w:jc w:val="both"/>
        <w:rPr>
          <w:bCs/>
          <w:sz w:val="28"/>
          <w:szCs w:val="28"/>
          <w:shd w:val="clear" w:color="auto" w:fill="FFFFFF"/>
          <w:lang w:eastAsia="vi-VN"/>
        </w:rPr>
      </w:pPr>
      <w:r>
        <w:rPr>
          <w:bCs/>
          <w:sz w:val="28"/>
          <w:szCs w:val="28"/>
          <w:shd w:val="clear" w:color="auto" w:fill="FFFFFF"/>
          <w:lang w:eastAsia="vi-VN"/>
        </w:rPr>
        <w:t>- Chịu trách nhiệm về việc cung cấp thông tin về giá của hàng hóa, dịch vụ phù hợp với khả năng cung cấp của mình và bảo đảm việc cung cấp báo giá không vi phạm quy định của pháp luật về cạnh tranh, bán phá giá hoặc nâng khống giá.</w:t>
      </w:r>
    </w:p>
    <w:p w14:paraId="672D3E25">
      <w:pPr>
        <w:widowControl w:val="0"/>
        <w:spacing w:line="276" w:lineRule="auto"/>
        <w:ind w:firstLine="720"/>
        <w:jc w:val="both"/>
        <w:rPr>
          <w:bCs/>
          <w:sz w:val="28"/>
          <w:szCs w:val="28"/>
          <w:shd w:val="clear" w:color="auto" w:fill="FFFFFF"/>
          <w:lang w:eastAsia="vi-VN"/>
        </w:rPr>
      </w:pPr>
      <w:r>
        <w:rPr>
          <w:bCs/>
          <w:sz w:val="28"/>
          <w:szCs w:val="28"/>
          <w:shd w:val="clear" w:color="auto" w:fill="FFFFFF"/>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4DB60521">
      <w:pPr>
        <w:widowControl w:val="0"/>
        <w:spacing w:line="276" w:lineRule="auto"/>
        <w:jc w:val="right"/>
        <w:rPr>
          <w:bCs/>
          <w:sz w:val="26"/>
          <w:szCs w:val="26"/>
          <w:shd w:val="clear" w:color="auto" w:fill="FFFFFF"/>
          <w:lang w:val="vi-VN" w:eastAsia="vi-VN"/>
        </w:rPr>
      </w:pPr>
      <w:r>
        <w:rPr>
          <w:bCs/>
          <w:i/>
          <w:iCs/>
          <w:sz w:val="26"/>
          <w:szCs w:val="26"/>
          <w:shd w:val="clear" w:color="auto" w:fill="FFFFFF"/>
          <w:lang w:eastAsia="vi-VN"/>
        </w:rPr>
        <w:t>….</w:t>
      </w:r>
      <w:r>
        <w:rPr>
          <w:bCs/>
          <w:i/>
          <w:iCs/>
          <w:sz w:val="26"/>
          <w:szCs w:val="26"/>
          <w:shd w:val="clear" w:color="auto" w:fill="FFFFFF"/>
          <w:lang w:val="vi-VN" w:eastAsia="vi-VN"/>
        </w:rPr>
        <w:t>, ngày.... tháng....năm....</w:t>
      </w:r>
    </w:p>
    <w:p w14:paraId="5AEFAE36">
      <w:pPr>
        <w:widowControl w:val="0"/>
        <w:spacing w:line="276" w:lineRule="auto"/>
        <w:jc w:val="right"/>
        <w:rPr>
          <w:b/>
          <w:bCs/>
          <w:i/>
          <w:iCs/>
          <w:sz w:val="26"/>
          <w:szCs w:val="26"/>
          <w:shd w:val="clear" w:color="auto" w:fill="FFFFFF"/>
          <w:lang w:eastAsia="vi-VN"/>
        </w:rPr>
      </w:pPr>
      <w:r>
        <w:rPr>
          <w:b/>
          <w:bCs/>
          <w:sz w:val="26"/>
          <w:szCs w:val="26"/>
          <w:shd w:val="clear" w:color="auto" w:fill="FFFFFF"/>
          <w:lang w:val="vi-VN" w:eastAsia="vi-VN"/>
        </w:rPr>
        <w:t>Đại diện hợp pháp của hãng sản xuất, nhà cung cấp</w:t>
      </w:r>
    </w:p>
    <w:p w14:paraId="37FB24AF">
      <w:pPr>
        <w:widowControl w:val="0"/>
        <w:spacing w:line="276" w:lineRule="auto"/>
        <w:jc w:val="right"/>
        <w:rPr>
          <w:sz w:val="26"/>
          <w:szCs w:val="26"/>
        </w:rPr>
      </w:pPr>
      <w:r>
        <w:rPr>
          <w:bCs/>
          <w:sz w:val="26"/>
          <w:szCs w:val="26"/>
          <w:shd w:val="clear" w:color="auto" w:fill="FFFFFF"/>
          <w:lang w:val="vi-VN" w:eastAsia="vi-VN"/>
        </w:rPr>
        <w:t>(Ký tên, đóng d</w:t>
      </w:r>
      <w:r>
        <w:rPr>
          <w:bCs/>
          <w:sz w:val="26"/>
          <w:szCs w:val="26"/>
          <w:shd w:val="clear" w:color="auto" w:fill="FFFFFF"/>
          <w:lang w:eastAsia="vi-VN"/>
        </w:rPr>
        <w:t>ấ</w:t>
      </w:r>
      <w:r>
        <w:rPr>
          <w:bCs/>
          <w:sz w:val="26"/>
          <w:szCs w:val="26"/>
          <w:shd w:val="clear" w:color="auto" w:fill="FFFFFF"/>
          <w:lang w:val="vi-VN" w:eastAsia="vi-VN"/>
        </w:rPr>
        <w:t>u (n</w:t>
      </w:r>
      <w:r>
        <w:rPr>
          <w:bCs/>
          <w:sz w:val="26"/>
          <w:szCs w:val="26"/>
          <w:shd w:val="clear" w:color="auto" w:fill="FFFFFF"/>
          <w:lang w:eastAsia="vi-VN"/>
        </w:rPr>
        <w:t>ế</w:t>
      </w:r>
      <w:r>
        <w:rPr>
          <w:bCs/>
          <w:sz w:val="26"/>
          <w:szCs w:val="26"/>
          <w:shd w:val="clear" w:color="auto" w:fill="FFFFFF"/>
          <w:lang w:val="vi-VN" w:eastAsia="vi-VN"/>
        </w:rPr>
        <w:t>u có))</w:t>
      </w:r>
    </w:p>
    <w:sectPr>
      <w:pgSz w:w="11909" w:h="16834"/>
      <w:pgMar w:top="1134" w:right="1134" w:bottom="1134" w:left="141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C2540E"/>
    <w:multiLevelType w:val="multilevel"/>
    <w:tmpl w:val="1DC2540E"/>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documentProtection w:enforcement="0"/>
  <w:defaultTabStop w:val="720"/>
  <w:drawingGridHorizontalSpacing w:val="110"/>
  <w:displayHorizontalDrawingGridEvery w:val="2"/>
  <w:displayVerticalDrawingGridEvery w:val="2"/>
  <w:characterSpacingControl w:val="doNotCompress"/>
  <w:footnotePr>
    <w:numStart w:val="2"/>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795"/>
    <w:rsid w:val="0000463F"/>
    <w:rsid w:val="00021C5A"/>
    <w:rsid w:val="000238C7"/>
    <w:rsid w:val="00024710"/>
    <w:rsid w:val="00024DDC"/>
    <w:rsid w:val="00025D02"/>
    <w:rsid w:val="00051994"/>
    <w:rsid w:val="0005470F"/>
    <w:rsid w:val="000655BA"/>
    <w:rsid w:val="000704A5"/>
    <w:rsid w:val="00086189"/>
    <w:rsid w:val="00096B7F"/>
    <w:rsid w:val="000A0713"/>
    <w:rsid w:val="000A3795"/>
    <w:rsid w:val="000A4C04"/>
    <w:rsid w:val="000A7C82"/>
    <w:rsid w:val="000B1C8B"/>
    <w:rsid w:val="000B2749"/>
    <w:rsid w:val="000B7CF9"/>
    <w:rsid w:val="000B7FFB"/>
    <w:rsid w:val="000C0059"/>
    <w:rsid w:val="000C649B"/>
    <w:rsid w:val="000C7A52"/>
    <w:rsid w:val="000D148B"/>
    <w:rsid w:val="000E487D"/>
    <w:rsid w:val="000E55DE"/>
    <w:rsid w:val="000E70C1"/>
    <w:rsid w:val="000F014D"/>
    <w:rsid w:val="000F1FB7"/>
    <w:rsid w:val="000F624C"/>
    <w:rsid w:val="000F75A7"/>
    <w:rsid w:val="001046A5"/>
    <w:rsid w:val="001062AA"/>
    <w:rsid w:val="0012056D"/>
    <w:rsid w:val="00132B12"/>
    <w:rsid w:val="001449C4"/>
    <w:rsid w:val="00151579"/>
    <w:rsid w:val="00154126"/>
    <w:rsid w:val="00155F1C"/>
    <w:rsid w:val="00156012"/>
    <w:rsid w:val="0016633D"/>
    <w:rsid w:val="00171024"/>
    <w:rsid w:val="0017694B"/>
    <w:rsid w:val="001847A6"/>
    <w:rsid w:val="001914A5"/>
    <w:rsid w:val="001922F6"/>
    <w:rsid w:val="00194131"/>
    <w:rsid w:val="00196FF0"/>
    <w:rsid w:val="001A1A03"/>
    <w:rsid w:val="001A61A0"/>
    <w:rsid w:val="001A7E4E"/>
    <w:rsid w:val="001B144D"/>
    <w:rsid w:val="001B1CBC"/>
    <w:rsid w:val="001B24E9"/>
    <w:rsid w:val="001B3FC4"/>
    <w:rsid w:val="001D6BB2"/>
    <w:rsid w:val="001E0EBF"/>
    <w:rsid w:val="001E78D5"/>
    <w:rsid w:val="001F4C35"/>
    <w:rsid w:val="002066D5"/>
    <w:rsid w:val="00207AD5"/>
    <w:rsid w:val="0022270F"/>
    <w:rsid w:val="00231022"/>
    <w:rsid w:val="00235106"/>
    <w:rsid w:val="00253442"/>
    <w:rsid w:val="0025390A"/>
    <w:rsid w:val="002554B6"/>
    <w:rsid w:val="0025610F"/>
    <w:rsid w:val="00260BB9"/>
    <w:rsid w:val="002668D6"/>
    <w:rsid w:val="002728A3"/>
    <w:rsid w:val="0027442F"/>
    <w:rsid w:val="00275610"/>
    <w:rsid w:val="00280516"/>
    <w:rsid w:val="00286760"/>
    <w:rsid w:val="002A7C2D"/>
    <w:rsid w:val="002B0D20"/>
    <w:rsid w:val="002B1BBD"/>
    <w:rsid w:val="002B345F"/>
    <w:rsid w:val="002B3ECC"/>
    <w:rsid w:val="002C5AD2"/>
    <w:rsid w:val="002D1B97"/>
    <w:rsid w:val="002D2AD3"/>
    <w:rsid w:val="002D5648"/>
    <w:rsid w:val="002F1D76"/>
    <w:rsid w:val="002F4FA4"/>
    <w:rsid w:val="003011F0"/>
    <w:rsid w:val="00310CE2"/>
    <w:rsid w:val="00311587"/>
    <w:rsid w:val="00324A00"/>
    <w:rsid w:val="00335F8D"/>
    <w:rsid w:val="00336068"/>
    <w:rsid w:val="003465D4"/>
    <w:rsid w:val="00354137"/>
    <w:rsid w:val="00354FF2"/>
    <w:rsid w:val="00355261"/>
    <w:rsid w:val="00355F71"/>
    <w:rsid w:val="00374A51"/>
    <w:rsid w:val="003853CD"/>
    <w:rsid w:val="0039428D"/>
    <w:rsid w:val="00395E9C"/>
    <w:rsid w:val="003974A5"/>
    <w:rsid w:val="00397931"/>
    <w:rsid w:val="003A24F0"/>
    <w:rsid w:val="003A6893"/>
    <w:rsid w:val="003B4335"/>
    <w:rsid w:val="003B4365"/>
    <w:rsid w:val="003C0302"/>
    <w:rsid w:val="003C0562"/>
    <w:rsid w:val="003C46AB"/>
    <w:rsid w:val="003F3774"/>
    <w:rsid w:val="003F3AA7"/>
    <w:rsid w:val="00400F6B"/>
    <w:rsid w:val="00413D0C"/>
    <w:rsid w:val="00425B6E"/>
    <w:rsid w:val="00430613"/>
    <w:rsid w:val="00431522"/>
    <w:rsid w:val="00433CBC"/>
    <w:rsid w:val="00435EF0"/>
    <w:rsid w:val="004400AE"/>
    <w:rsid w:val="004429E7"/>
    <w:rsid w:val="00452BBF"/>
    <w:rsid w:val="004636C3"/>
    <w:rsid w:val="00465E79"/>
    <w:rsid w:val="00473984"/>
    <w:rsid w:val="004808B5"/>
    <w:rsid w:val="00481CB5"/>
    <w:rsid w:val="004831DF"/>
    <w:rsid w:val="00487F38"/>
    <w:rsid w:val="00491FF2"/>
    <w:rsid w:val="00495C90"/>
    <w:rsid w:val="004B226C"/>
    <w:rsid w:val="004B54E1"/>
    <w:rsid w:val="004C237C"/>
    <w:rsid w:val="004C31F2"/>
    <w:rsid w:val="004C64C4"/>
    <w:rsid w:val="004D024B"/>
    <w:rsid w:val="004D0C5D"/>
    <w:rsid w:val="004D619C"/>
    <w:rsid w:val="004E4AC8"/>
    <w:rsid w:val="004E5AAE"/>
    <w:rsid w:val="004E66DB"/>
    <w:rsid w:val="004F44B8"/>
    <w:rsid w:val="0051104D"/>
    <w:rsid w:val="00522A69"/>
    <w:rsid w:val="005231E3"/>
    <w:rsid w:val="00530D25"/>
    <w:rsid w:val="00543F54"/>
    <w:rsid w:val="00545087"/>
    <w:rsid w:val="00555F62"/>
    <w:rsid w:val="005607BA"/>
    <w:rsid w:val="00564CA3"/>
    <w:rsid w:val="005674F3"/>
    <w:rsid w:val="00571C43"/>
    <w:rsid w:val="00572F80"/>
    <w:rsid w:val="00576021"/>
    <w:rsid w:val="00577E20"/>
    <w:rsid w:val="0058439F"/>
    <w:rsid w:val="00586B9E"/>
    <w:rsid w:val="005926DA"/>
    <w:rsid w:val="005A14DC"/>
    <w:rsid w:val="005B1303"/>
    <w:rsid w:val="005B3B30"/>
    <w:rsid w:val="005C0F6C"/>
    <w:rsid w:val="005C45CF"/>
    <w:rsid w:val="005C4E6A"/>
    <w:rsid w:val="005D120A"/>
    <w:rsid w:val="005D399D"/>
    <w:rsid w:val="005E11DE"/>
    <w:rsid w:val="005F5777"/>
    <w:rsid w:val="00617ABE"/>
    <w:rsid w:val="00617D6F"/>
    <w:rsid w:val="00625355"/>
    <w:rsid w:val="006267A1"/>
    <w:rsid w:val="0063188D"/>
    <w:rsid w:val="00632573"/>
    <w:rsid w:val="00632677"/>
    <w:rsid w:val="00634BCC"/>
    <w:rsid w:val="00643AC3"/>
    <w:rsid w:val="00644D00"/>
    <w:rsid w:val="00646137"/>
    <w:rsid w:val="00646AE9"/>
    <w:rsid w:val="00652ED9"/>
    <w:rsid w:val="00653178"/>
    <w:rsid w:val="00654FA9"/>
    <w:rsid w:val="00660915"/>
    <w:rsid w:val="00674F34"/>
    <w:rsid w:val="00680C92"/>
    <w:rsid w:val="00683E78"/>
    <w:rsid w:val="0069129B"/>
    <w:rsid w:val="0069340D"/>
    <w:rsid w:val="00694DF8"/>
    <w:rsid w:val="00697FE2"/>
    <w:rsid w:val="006B301D"/>
    <w:rsid w:val="006C0878"/>
    <w:rsid w:val="006C53E3"/>
    <w:rsid w:val="006C5807"/>
    <w:rsid w:val="006D1FE5"/>
    <w:rsid w:val="006D2D67"/>
    <w:rsid w:val="006D73EA"/>
    <w:rsid w:val="006E2A5E"/>
    <w:rsid w:val="006E2B0D"/>
    <w:rsid w:val="006E3435"/>
    <w:rsid w:val="006F3804"/>
    <w:rsid w:val="006F61BD"/>
    <w:rsid w:val="00701710"/>
    <w:rsid w:val="00701ED0"/>
    <w:rsid w:val="0070449A"/>
    <w:rsid w:val="00712D59"/>
    <w:rsid w:val="00713310"/>
    <w:rsid w:val="00714CFF"/>
    <w:rsid w:val="00727195"/>
    <w:rsid w:val="007350D5"/>
    <w:rsid w:val="00736730"/>
    <w:rsid w:val="0073755A"/>
    <w:rsid w:val="00737AC4"/>
    <w:rsid w:val="00743B63"/>
    <w:rsid w:val="00745B85"/>
    <w:rsid w:val="00754EF3"/>
    <w:rsid w:val="0075558C"/>
    <w:rsid w:val="007623A7"/>
    <w:rsid w:val="007701C1"/>
    <w:rsid w:val="00772E77"/>
    <w:rsid w:val="007838FE"/>
    <w:rsid w:val="00791D08"/>
    <w:rsid w:val="00795D5C"/>
    <w:rsid w:val="007A0ADB"/>
    <w:rsid w:val="007A543D"/>
    <w:rsid w:val="007A7AAD"/>
    <w:rsid w:val="007B24AB"/>
    <w:rsid w:val="007B534F"/>
    <w:rsid w:val="007C0655"/>
    <w:rsid w:val="007D13FD"/>
    <w:rsid w:val="007E0070"/>
    <w:rsid w:val="007E39B6"/>
    <w:rsid w:val="007E71F6"/>
    <w:rsid w:val="0080138D"/>
    <w:rsid w:val="00803288"/>
    <w:rsid w:val="00822098"/>
    <w:rsid w:val="008235B0"/>
    <w:rsid w:val="00823A1F"/>
    <w:rsid w:val="00824CB0"/>
    <w:rsid w:val="0083606F"/>
    <w:rsid w:val="00837A50"/>
    <w:rsid w:val="00840406"/>
    <w:rsid w:val="00846A3E"/>
    <w:rsid w:val="00847C0C"/>
    <w:rsid w:val="008539D7"/>
    <w:rsid w:val="00856366"/>
    <w:rsid w:val="00857EB9"/>
    <w:rsid w:val="00861042"/>
    <w:rsid w:val="00863635"/>
    <w:rsid w:val="00870CDF"/>
    <w:rsid w:val="008767AB"/>
    <w:rsid w:val="008901C6"/>
    <w:rsid w:val="00896709"/>
    <w:rsid w:val="008A3C88"/>
    <w:rsid w:val="008A6741"/>
    <w:rsid w:val="008A6F4F"/>
    <w:rsid w:val="008A7373"/>
    <w:rsid w:val="008B1D08"/>
    <w:rsid w:val="008B52AC"/>
    <w:rsid w:val="008B5BED"/>
    <w:rsid w:val="008B760C"/>
    <w:rsid w:val="008C7A6B"/>
    <w:rsid w:val="008C7AE5"/>
    <w:rsid w:val="008D2C35"/>
    <w:rsid w:val="008D6807"/>
    <w:rsid w:val="008D6C3D"/>
    <w:rsid w:val="008E5CCB"/>
    <w:rsid w:val="008F44CC"/>
    <w:rsid w:val="008F520D"/>
    <w:rsid w:val="00900665"/>
    <w:rsid w:val="00900F19"/>
    <w:rsid w:val="00905CAF"/>
    <w:rsid w:val="0092106D"/>
    <w:rsid w:val="00922BFD"/>
    <w:rsid w:val="00927911"/>
    <w:rsid w:val="00933556"/>
    <w:rsid w:val="00936C3A"/>
    <w:rsid w:val="00944C16"/>
    <w:rsid w:val="00945F02"/>
    <w:rsid w:val="00954946"/>
    <w:rsid w:val="00957363"/>
    <w:rsid w:val="00960EB4"/>
    <w:rsid w:val="00961A3B"/>
    <w:rsid w:val="0097027C"/>
    <w:rsid w:val="00971FD2"/>
    <w:rsid w:val="00977910"/>
    <w:rsid w:val="009805D6"/>
    <w:rsid w:val="0098622B"/>
    <w:rsid w:val="00990956"/>
    <w:rsid w:val="009A3AFF"/>
    <w:rsid w:val="009A52B7"/>
    <w:rsid w:val="009B0A0F"/>
    <w:rsid w:val="009B5747"/>
    <w:rsid w:val="009C582B"/>
    <w:rsid w:val="009D1A02"/>
    <w:rsid w:val="009D35F8"/>
    <w:rsid w:val="009D3C05"/>
    <w:rsid w:val="009D409B"/>
    <w:rsid w:val="009E6494"/>
    <w:rsid w:val="009F14E1"/>
    <w:rsid w:val="009F2949"/>
    <w:rsid w:val="009F3229"/>
    <w:rsid w:val="009F629A"/>
    <w:rsid w:val="009F6541"/>
    <w:rsid w:val="00A21C68"/>
    <w:rsid w:val="00A31F75"/>
    <w:rsid w:val="00A344C1"/>
    <w:rsid w:val="00A43E6A"/>
    <w:rsid w:val="00A4513F"/>
    <w:rsid w:val="00A52B80"/>
    <w:rsid w:val="00A530AE"/>
    <w:rsid w:val="00A5543E"/>
    <w:rsid w:val="00A55DA8"/>
    <w:rsid w:val="00A62666"/>
    <w:rsid w:val="00A62A09"/>
    <w:rsid w:val="00A64E16"/>
    <w:rsid w:val="00A674CD"/>
    <w:rsid w:val="00A82C93"/>
    <w:rsid w:val="00A867D0"/>
    <w:rsid w:val="00A95AFD"/>
    <w:rsid w:val="00A95FBC"/>
    <w:rsid w:val="00AA1E2F"/>
    <w:rsid w:val="00AB583E"/>
    <w:rsid w:val="00AC11AD"/>
    <w:rsid w:val="00AC30B4"/>
    <w:rsid w:val="00AC47BE"/>
    <w:rsid w:val="00AC62A9"/>
    <w:rsid w:val="00AC7E1D"/>
    <w:rsid w:val="00AD5EA0"/>
    <w:rsid w:val="00AF3DBE"/>
    <w:rsid w:val="00AF50CB"/>
    <w:rsid w:val="00B00291"/>
    <w:rsid w:val="00B018D4"/>
    <w:rsid w:val="00B03C88"/>
    <w:rsid w:val="00B07B60"/>
    <w:rsid w:val="00B15144"/>
    <w:rsid w:val="00B261C1"/>
    <w:rsid w:val="00B32F38"/>
    <w:rsid w:val="00B36E35"/>
    <w:rsid w:val="00B45C17"/>
    <w:rsid w:val="00B53AE9"/>
    <w:rsid w:val="00B54BEC"/>
    <w:rsid w:val="00B55D81"/>
    <w:rsid w:val="00B604EA"/>
    <w:rsid w:val="00B673A5"/>
    <w:rsid w:val="00B776F2"/>
    <w:rsid w:val="00B777D0"/>
    <w:rsid w:val="00B8446C"/>
    <w:rsid w:val="00B927EB"/>
    <w:rsid w:val="00B95BC3"/>
    <w:rsid w:val="00BA71C1"/>
    <w:rsid w:val="00BB53E5"/>
    <w:rsid w:val="00BB5E45"/>
    <w:rsid w:val="00BB620B"/>
    <w:rsid w:val="00BB74E6"/>
    <w:rsid w:val="00BD3795"/>
    <w:rsid w:val="00BD7813"/>
    <w:rsid w:val="00BD7F51"/>
    <w:rsid w:val="00BE0318"/>
    <w:rsid w:val="00BE3DF6"/>
    <w:rsid w:val="00BF1585"/>
    <w:rsid w:val="00C0611D"/>
    <w:rsid w:val="00C138AF"/>
    <w:rsid w:val="00C22AAA"/>
    <w:rsid w:val="00C25015"/>
    <w:rsid w:val="00C32F1F"/>
    <w:rsid w:val="00C407FB"/>
    <w:rsid w:val="00C4120A"/>
    <w:rsid w:val="00C417C4"/>
    <w:rsid w:val="00C60318"/>
    <w:rsid w:val="00C61B28"/>
    <w:rsid w:val="00C632A0"/>
    <w:rsid w:val="00C7332B"/>
    <w:rsid w:val="00C74C69"/>
    <w:rsid w:val="00C756FD"/>
    <w:rsid w:val="00C81089"/>
    <w:rsid w:val="00C816C7"/>
    <w:rsid w:val="00C86DAC"/>
    <w:rsid w:val="00C920C0"/>
    <w:rsid w:val="00CA0CCB"/>
    <w:rsid w:val="00CA3A76"/>
    <w:rsid w:val="00CA5559"/>
    <w:rsid w:val="00CA7107"/>
    <w:rsid w:val="00CB0A63"/>
    <w:rsid w:val="00CB2EF1"/>
    <w:rsid w:val="00CB7A16"/>
    <w:rsid w:val="00CD1383"/>
    <w:rsid w:val="00CD2831"/>
    <w:rsid w:val="00CE28DE"/>
    <w:rsid w:val="00CF168C"/>
    <w:rsid w:val="00CF44D9"/>
    <w:rsid w:val="00CF4A53"/>
    <w:rsid w:val="00CF6C67"/>
    <w:rsid w:val="00CF796D"/>
    <w:rsid w:val="00D17AEC"/>
    <w:rsid w:val="00D17BC1"/>
    <w:rsid w:val="00D17FD2"/>
    <w:rsid w:val="00D216B8"/>
    <w:rsid w:val="00D22FB5"/>
    <w:rsid w:val="00D30CC2"/>
    <w:rsid w:val="00D367C2"/>
    <w:rsid w:val="00D606FD"/>
    <w:rsid w:val="00D62F7E"/>
    <w:rsid w:val="00D713C5"/>
    <w:rsid w:val="00D71C6B"/>
    <w:rsid w:val="00D73721"/>
    <w:rsid w:val="00D7452E"/>
    <w:rsid w:val="00D76EF0"/>
    <w:rsid w:val="00D81E54"/>
    <w:rsid w:val="00D86090"/>
    <w:rsid w:val="00D9389A"/>
    <w:rsid w:val="00D96D74"/>
    <w:rsid w:val="00DA10BB"/>
    <w:rsid w:val="00DB147C"/>
    <w:rsid w:val="00DB4967"/>
    <w:rsid w:val="00DC2966"/>
    <w:rsid w:val="00DC4B0A"/>
    <w:rsid w:val="00DE05D9"/>
    <w:rsid w:val="00DF36A2"/>
    <w:rsid w:val="00E064F0"/>
    <w:rsid w:val="00E303F2"/>
    <w:rsid w:val="00E33270"/>
    <w:rsid w:val="00E45C55"/>
    <w:rsid w:val="00E519BF"/>
    <w:rsid w:val="00E52877"/>
    <w:rsid w:val="00E56777"/>
    <w:rsid w:val="00E6789D"/>
    <w:rsid w:val="00E825AB"/>
    <w:rsid w:val="00E8740A"/>
    <w:rsid w:val="00E87E6F"/>
    <w:rsid w:val="00EA0827"/>
    <w:rsid w:val="00EA2A0A"/>
    <w:rsid w:val="00EA548C"/>
    <w:rsid w:val="00EA67C3"/>
    <w:rsid w:val="00EB1499"/>
    <w:rsid w:val="00ED3755"/>
    <w:rsid w:val="00EE19F3"/>
    <w:rsid w:val="00EE4A62"/>
    <w:rsid w:val="00EE5507"/>
    <w:rsid w:val="00EF32D3"/>
    <w:rsid w:val="00EF6E7E"/>
    <w:rsid w:val="00EF6F6F"/>
    <w:rsid w:val="00F00260"/>
    <w:rsid w:val="00F015D3"/>
    <w:rsid w:val="00F041D4"/>
    <w:rsid w:val="00F16438"/>
    <w:rsid w:val="00F30D6E"/>
    <w:rsid w:val="00F405DE"/>
    <w:rsid w:val="00F4698D"/>
    <w:rsid w:val="00F47492"/>
    <w:rsid w:val="00F519A5"/>
    <w:rsid w:val="00F670F7"/>
    <w:rsid w:val="00F73DAF"/>
    <w:rsid w:val="00F7775E"/>
    <w:rsid w:val="00F7783C"/>
    <w:rsid w:val="00F77A6F"/>
    <w:rsid w:val="00F85A2B"/>
    <w:rsid w:val="00FA29DB"/>
    <w:rsid w:val="00FA5DCC"/>
    <w:rsid w:val="00FA71EB"/>
    <w:rsid w:val="00FB122B"/>
    <w:rsid w:val="00FB1443"/>
    <w:rsid w:val="00FB5E42"/>
    <w:rsid w:val="00FC097F"/>
    <w:rsid w:val="00FC0C19"/>
    <w:rsid w:val="00FC287D"/>
    <w:rsid w:val="00FD1119"/>
    <w:rsid w:val="00FD2819"/>
    <w:rsid w:val="00FE1833"/>
    <w:rsid w:val="00FE27D7"/>
    <w:rsid w:val="00FE39D6"/>
    <w:rsid w:val="00FE3D18"/>
    <w:rsid w:val="00FE7C4B"/>
    <w:rsid w:val="4CED2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0"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34"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20"/>
    <w:semiHidden/>
    <w:unhideWhenUsed/>
    <w:qFormat/>
    <w:uiPriority w:val="0"/>
    <w:rPr>
      <w:rFonts w:ascii="Segoe UI" w:hAnsi="Segoe UI" w:cs="Segoe UI" w:eastAsiaTheme="minorHAnsi"/>
      <w:sz w:val="18"/>
      <w:szCs w:val="18"/>
    </w:rPr>
  </w:style>
  <w:style w:type="character" w:styleId="5">
    <w:name w:val="annotation reference"/>
    <w:basedOn w:val="2"/>
    <w:unhideWhenUsed/>
    <w:qFormat/>
    <w:uiPriority w:val="0"/>
    <w:rPr>
      <w:sz w:val="16"/>
      <w:szCs w:val="16"/>
    </w:rPr>
  </w:style>
  <w:style w:type="paragraph" w:styleId="6">
    <w:name w:val="annotation text"/>
    <w:basedOn w:val="1"/>
    <w:link w:val="18"/>
    <w:unhideWhenUsed/>
    <w:uiPriority w:val="0"/>
    <w:pPr>
      <w:spacing w:after="160"/>
    </w:pPr>
    <w:rPr>
      <w:rFonts w:asciiTheme="minorHAnsi" w:hAnsiTheme="minorHAnsi" w:eastAsiaTheme="minorHAnsi" w:cstheme="minorBidi"/>
      <w:sz w:val="20"/>
      <w:szCs w:val="20"/>
    </w:rPr>
  </w:style>
  <w:style w:type="paragraph" w:styleId="7">
    <w:name w:val="annotation subject"/>
    <w:basedOn w:val="6"/>
    <w:next w:val="6"/>
    <w:link w:val="19"/>
    <w:unhideWhenUsed/>
    <w:qFormat/>
    <w:uiPriority w:val="0"/>
    <w:rPr>
      <w:b/>
      <w:bCs/>
    </w:rPr>
  </w:style>
  <w:style w:type="paragraph" w:styleId="8">
    <w:name w:val="footer"/>
    <w:basedOn w:val="1"/>
    <w:link w:val="17"/>
    <w:unhideWhenUsed/>
    <w:qFormat/>
    <w:uiPriority w:val="99"/>
    <w:pPr>
      <w:tabs>
        <w:tab w:val="center" w:pos="4680"/>
        <w:tab w:val="right" w:pos="9360"/>
      </w:tabs>
    </w:pPr>
    <w:rPr>
      <w:rFonts w:asciiTheme="minorHAnsi" w:hAnsiTheme="minorHAnsi" w:eastAsiaTheme="minorHAnsi" w:cstheme="minorBidi"/>
      <w:sz w:val="22"/>
      <w:szCs w:val="22"/>
    </w:rPr>
  </w:style>
  <w:style w:type="paragraph" w:styleId="9">
    <w:name w:val="header"/>
    <w:basedOn w:val="1"/>
    <w:link w:val="16"/>
    <w:unhideWhenUsed/>
    <w:uiPriority w:val="99"/>
    <w:pPr>
      <w:tabs>
        <w:tab w:val="center" w:pos="4680"/>
        <w:tab w:val="right" w:pos="9360"/>
      </w:tabs>
    </w:pPr>
    <w:rPr>
      <w:rFonts w:asciiTheme="minorHAnsi" w:hAnsiTheme="minorHAnsi" w:eastAsiaTheme="minorHAnsi" w:cstheme="minorBidi"/>
      <w:sz w:val="22"/>
      <w:szCs w:val="22"/>
    </w:rPr>
  </w:style>
  <w:style w:type="character" w:styleId="10">
    <w:name w:val="Hyperlink"/>
    <w:unhideWhenUsed/>
    <w:qFormat/>
    <w:uiPriority w:val="99"/>
    <w:rPr>
      <w:color w:val="0563C1"/>
      <w:u w:val="single"/>
    </w:rPr>
  </w:style>
  <w:style w:type="paragraph" w:styleId="11">
    <w:name w:val="Normal (Web)"/>
    <w:basedOn w:val="1"/>
    <w:unhideWhenUsed/>
    <w:qFormat/>
    <w:uiPriority w:val="0"/>
    <w:pPr>
      <w:spacing w:before="100" w:beforeAutospacing="1" w:after="100" w:afterAutospacing="1"/>
    </w:pPr>
    <w:rPr>
      <w:lang w:val="vi-VN" w:eastAsia="vi-VN"/>
    </w:rPr>
  </w:style>
  <w:style w:type="character" w:styleId="12">
    <w:name w:val="Strong"/>
    <w:basedOn w:val="2"/>
    <w:qFormat/>
    <w:uiPriority w:val="22"/>
    <w:rPr>
      <w:b/>
      <w:bCs/>
    </w:rPr>
  </w:style>
  <w:style w:type="table" w:styleId="13">
    <w:name w:val="Table Grid"/>
    <w:basedOn w:val="3"/>
    <w:uiPriority w:val="99"/>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4">
    <w:name w:val="Colorful List Accent 1"/>
    <w:basedOn w:val="3"/>
    <w:qFormat/>
    <w:uiPriority w:val="34"/>
    <w:pPr>
      <w:spacing w:after="0" w:line="240" w:lineRule="auto"/>
    </w:pPr>
    <w:rPr>
      <w:color w:val="000000"/>
    </w:rPr>
    <w:tblPr>
      <w:tblStyleRowBandSize w:val="1"/>
      <w:tblStyleColBandSize w:val="1"/>
    </w:tblPr>
    <w:tcPr>
      <w:shd w:val="clear" w:color="auto" w:fill="ECF1F9"/>
    </w:tcPr>
    <w:tblStylePr w:type="firstRow">
      <w:rPr>
        <w:b/>
        <w:bCs/>
        <w:color w:val="FFFFFF"/>
      </w:rPr>
      <w:tblPr/>
      <w:tcPr>
        <w:tcBorders>
          <w:bottom w:val="single" w:color="FFFFFF" w:sz="12" w:space="0"/>
        </w:tcBorders>
        <w:shd w:val="clear" w:color="auto" w:fill="D25F12"/>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styleId="15">
    <w:name w:val="List Paragraph"/>
    <w:basedOn w:val="1"/>
    <w:link w:val="26"/>
    <w:qFormat/>
    <w:uiPriority w:val="34"/>
    <w:pPr>
      <w:spacing w:after="160" w:line="259" w:lineRule="auto"/>
      <w:ind w:left="720"/>
      <w:contextualSpacing/>
    </w:pPr>
    <w:rPr>
      <w:rFonts w:asciiTheme="minorHAnsi" w:hAnsiTheme="minorHAnsi" w:eastAsiaTheme="minorHAnsi" w:cstheme="minorBidi"/>
      <w:sz w:val="22"/>
      <w:szCs w:val="22"/>
    </w:rPr>
  </w:style>
  <w:style w:type="character" w:customStyle="1" w:styleId="16">
    <w:name w:val="Header Char"/>
    <w:basedOn w:val="2"/>
    <w:link w:val="9"/>
    <w:qFormat/>
    <w:uiPriority w:val="99"/>
  </w:style>
  <w:style w:type="character" w:customStyle="1" w:styleId="17">
    <w:name w:val="Footer Char"/>
    <w:basedOn w:val="2"/>
    <w:link w:val="8"/>
    <w:qFormat/>
    <w:uiPriority w:val="99"/>
  </w:style>
  <w:style w:type="character" w:customStyle="1" w:styleId="18">
    <w:name w:val="Comment Text Char"/>
    <w:basedOn w:val="2"/>
    <w:link w:val="6"/>
    <w:qFormat/>
    <w:uiPriority w:val="0"/>
    <w:rPr>
      <w:sz w:val="20"/>
      <w:szCs w:val="20"/>
    </w:rPr>
  </w:style>
  <w:style w:type="character" w:customStyle="1" w:styleId="19">
    <w:name w:val="Comment Subject Char"/>
    <w:basedOn w:val="18"/>
    <w:link w:val="7"/>
    <w:qFormat/>
    <w:uiPriority w:val="0"/>
    <w:rPr>
      <w:b/>
      <w:bCs/>
      <w:sz w:val="20"/>
      <w:szCs w:val="20"/>
    </w:rPr>
  </w:style>
  <w:style w:type="character" w:customStyle="1" w:styleId="20">
    <w:name w:val="Balloon Text Char"/>
    <w:basedOn w:val="2"/>
    <w:link w:val="4"/>
    <w:semiHidden/>
    <w:uiPriority w:val="99"/>
    <w:rPr>
      <w:rFonts w:ascii="Segoe UI" w:hAnsi="Segoe UI" w:cs="Segoe UI"/>
      <w:sz w:val="18"/>
      <w:szCs w:val="18"/>
    </w:rPr>
  </w:style>
  <w:style w:type="paragraph" w:customStyle="1" w:styleId="21">
    <w:name w:val="Char Char Char Char"/>
    <w:basedOn w:val="1"/>
    <w:semiHidden/>
    <w:qFormat/>
    <w:uiPriority w:val="0"/>
    <w:pPr>
      <w:spacing w:after="160" w:line="240" w:lineRule="exact"/>
    </w:pPr>
    <w:rPr>
      <w:rFonts w:ascii="Arial" w:hAnsi="Arial"/>
      <w:sz w:val="22"/>
      <w:szCs w:val="22"/>
    </w:rPr>
  </w:style>
  <w:style w:type="paragraph" w:customStyle="1" w:styleId="22">
    <w:name w:val="Char Char Char Char Char Char Char Char Char Char"/>
    <w:basedOn w:val="1"/>
    <w:qFormat/>
    <w:uiPriority w:val="0"/>
    <w:pPr>
      <w:spacing w:after="160" w:line="240" w:lineRule="exact"/>
    </w:pPr>
    <w:rPr>
      <w:rFonts w:ascii="Tahoma" w:hAnsi="Tahoma"/>
      <w:sz w:val="20"/>
      <w:szCs w:val="20"/>
      <w:lang w:val="en-GB"/>
    </w:rPr>
  </w:style>
  <w:style w:type="character" w:customStyle="1" w:styleId="23">
    <w:name w:val="fontstyle01"/>
    <w:qFormat/>
    <w:uiPriority w:val="0"/>
    <w:rPr>
      <w:rFonts w:hint="default" w:ascii="Times New Roman" w:hAnsi="Times New Roman" w:cs="Times New Roman"/>
      <w:color w:val="000000"/>
      <w:sz w:val="26"/>
      <w:szCs w:val="26"/>
    </w:rPr>
  </w:style>
  <w:style w:type="character" w:customStyle="1" w:styleId="24">
    <w:name w:val="fontstyle21"/>
    <w:qFormat/>
    <w:uiPriority w:val="0"/>
    <w:rPr>
      <w:rFonts w:hint="default" w:ascii="Arial" w:hAnsi="Arial" w:cs="Arial"/>
      <w:color w:val="727073"/>
      <w:sz w:val="18"/>
      <w:szCs w:val="18"/>
    </w:rPr>
  </w:style>
  <w:style w:type="table" w:customStyle="1" w:styleId="25">
    <w:name w:val="Table Grid1"/>
    <w:basedOn w:val="3"/>
    <w:qFormat/>
    <w:uiPriority w:val="3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6">
    <w:name w:val="List Paragraph Char"/>
    <w:link w:val="15"/>
    <w:qFormat/>
    <w:locked/>
    <w:uiPriority w:val="34"/>
  </w:style>
  <w:style w:type="character" w:customStyle="1" w:styleId="27">
    <w:name w:val="Colorful List - Accent 1 Char"/>
    <w:qFormat/>
    <w:uiPriority w:val="34"/>
  </w:style>
  <w:style w:type="paragraph" w:styleId="28">
    <w:name w:val="No Spacing"/>
    <w:qFormat/>
    <w:uiPriority w:val="1"/>
    <w:pPr>
      <w:spacing w:after="0" w:line="240" w:lineRule="auto"/>
    </w:pPr>
    <w:rPr>
      <w:rFonts w:ascii="Calibri" w:hAnsi="Calibri" w:eastAsia="Calibri" w:cs="Times New Roman"/>
      <w:sz w:val="22"/>
      <w:szCs w:val="22"/>
      <w:lang w:val="en-US" w:eastAsia="en-US" w:bidi="ar-SA"/>
    </w:rPr>
  </w:style>
  <w:style w:type="character" w:customStyle="1" w:styleId="29">
    <w:name w:val="Other_"/>
    <w:link w:val="30"/>
    <w:qFormat/>
    <w:uiPriority w:val="99"/>
    <w:rPr>
      <w:rFonts w:ascii="Times New Roman" w:hAnsi="Times New Roman" w:cs="Times New Roman"/>
      <w:i/>
      <w:iCs/>
      <w:sz w:val="26"/>
      <w:szCs w:val="26"/>
      <w:shd w:val="clear" w:color="auto" w:fill="FFFFFF"/>
    </w:rPr>
  </w:style>
  <w:style w:type="paragraph" w:customStyle="1" w:styleId="30">
    <w:name w:val="Other"/>
    <w:basedOn w:val="1"/>
    <w:link w:val="29"/>
    <w:qFormat/>
    <w:uiPriority w:val="99"/>
    <w:pPr>
      <w:widowControl w:val="0"/>
      <w:shd w:val="clear" w:color="auto" w:fill="FFFFFF"/>
      <w:spacing w:after="100" w:line="262" w:lineRule="auto"/>
      <w:ind w:firstLine="400"/>
      <w:jc w:val="center"/>
    </w:pPr>
    <w:rPr>
      <w:rFonts w:eastAsiaTheme="minorHAnsi"/>
      <w:i/>
      <w:iCs/>
      <w:sz w:val="26"/>
      <w:szCs w:val="26"/>
    </w:rPr>
  </w:style>
  <w:style w:type="table" w:customStyle="1" w:styleId="31">
    <w:name w:val="Table Grid2"/>
    <w:basedOn w:val="3"/>
    <w:qFormat/>
    <w:uiPriority w:val="0"/>
    <w:pPr>
      <w:spacing w:after="0" w:line="240" w:lineRule="auto"/>
    </w:pPr>
    <w:rPr>
      <w:rFonts w:ascii="Times New Roman" w:hAnsi="Times New Roman" w:eastAsia="SimSu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2">
    <w:name w:val="Char Char Char Char1"/>
    <w:basedOn w:val="1"/>
    <w:semiHidden/>
    <w:qFormat/>
    <w:uiPriority w:val="0"/>
    <w:pPr>
      <w:spacing w:after="160" w:line="240" w:lineRule="exact"/>
    </w:pPr>
    <w:rPr>
      <w:rFonts w:ascii="Arial" w:hAnsi="Arial" w:eastAsia="SimSun"/>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5968C-0637-4E4E-B78E-4DD1210E08C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2184</Words>
  <Characters>7813</Characters>
  <Lines>72</Lines>
  <Paragraphs>20</Paragraphs>
  <TotalTime>1001</TotalTime>
  <ScaleCrop>false</ScaleCrop>
  <LinksUpToDate>false</LinksUpToDate>
  <CharactersWithSpaces>9877</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2024-10-03T03:31:00Z</dcterms:created>
  <dc:creator>Admin</dc:creator>
  <cp:lastModifiedBy>Truong Hoang Hiep</cp:lastModifiedBy>
  <cp:lastPrinted>2024-03-19T03:16:00Z</cp:lastPrinted>
  <dcterms:modified xsi:type="dcterms:W3CDTF">2026-09-16T03:07:41Z</dcterms:modified>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eyJoZGlkIjoiOTI5NzlhZmJlN2MyY2IzNDU5YmRiYWE1NjQyYjM1ZmYiLCJ1c2VySWQiOiIxMzkxODMwMzk4NjUyIn0=</vt:lpwstr>
  </property>
  <property fmtid="{D5CDD505-2E9C-101B-9397-08002B2CF9AE}" pid="3" name="KSOProductBuildVer">
    <vt:lpwstr>1033-12.1.0.28485</vt:lpwstr>
  </property>
  <property fmtid="{D5CDD505-2E9C-101B-9397-08002B2CF9AE}" pid="4" name="ICV">
    <vt:lpwstr>430097F3092C43558195F60B3A78807F_12</vt:lpwstr>
  </property>
</Properties>
</file>