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FFFBF">
      <w:pPr>
        <w:spacing w:after="0" w:line="240" w:lineRule="auto"/>
        <w:jc w:val="center"/>
        <w:rPr>
          <w:b/>
          <w:color w:val="000000" w:themeColor="text1"/>
          <w:sz w:val="26"/>
          <w:szCs w:val="26"/>
          <w:lang w:val="en-US"/>
          <w14:textFill>
            <w14:solidFill>
              <w14:schemeClr w14:val="tx1"/>
            </w14:solidFill>
          </w14:textFill>
        </w:rPr>
      </w:pPr>
      <w:bookmarkStart w:id="4" w:name="_GoBack"/>
      <w:bookmarkEnd w:id="4"/>
      <w:r>
        <w:rPr>
          <w:b/>
          <w:color w:val="000000" w:themeColor="text1"/>
          <w:sz w:val="26"/>
          <w:szCs w:val="26"/>
          <w:lang w:val="nl-NL"/>
          <w14:textFill>
            <w14:solidFill>
              <w14:schemeClr w14:val="tx1"/>
            </w14:solidFill>
          </w14:textFill>
        </w:rPr>
        <w:t>PHỤ LỤC</w:t>
      </w:r>
      <w:r>
        <w:rPr>
          <w:b/>
          <w:color w:val="000000" w:themeColor="text1"/>
          <w:sz w:val="26"/>
          <w:szCs w:val="26"/>
          <w:lang w:val="en-US"/>
          <w14:textFill>
            <w14:solidFill>
              <w14:schemeClr w14:val="tx1"/>
            </w14:solidFill>
          </w14:textFill>
        </w:rPr>
        <w:t xml:space="preserve"> DANH MỤC HÀNG HÓA/DỊCH VỤ</w:t>
      </w:r>
    </w:p>
    <w:p w14:paraId="3A59CD09">
      <w:pPr>
        <w:spacing w:after="60" w:line="240" w:lineRule="auto"/>
        <w:jc w:val="center"/>
        <w:rPr>
          <w:i/>
          <w:color w:val="000000"/>
          <w:szCs w:val="28"/>
          <w:lang w:val="en-US"/>
        </w:rPr>
      </w:pPr>
      <w:r>
        <w:rPr>
          <w:rFonts w:ascii="Times New Roman Bold" w:hAnsi="Times New Roman Bold" w:cs="Times New Roman"/>
          <w:b/>
          <w:color w:val="000000" w:themeColor="text1"/>
          <w:spacing w:val="-6"/>
          <w:szCs w:val="28"/>
          <w:lang w:val="nl-NL"/>
          <w14:textFill>
            <w14:solidFill>
              <w14:schemeClr w14:val="tx1"/>
            </w14:solidFill>
          </w14:textFill>
        </w:rPr>
        <w:t>Gói thầu: Mua sắm trang thiết bị phục vụ công tác quản lý năm 2026</w:t>
      </w:r>
    </w:p>
    <w:p w14:paraId="17DC8E94">
      <w:pPr>
        <w:spacing w:after="60" w:line="240" w:lineRule="auto"/>
        <w:jc w:val="center"/>
        <w:rPr>
          <w:i/>
          <w:color w:val="000000"/>
          <w:szCs w:val="28"/>
          <w:lang w:val="en-US"/>
        </w:rPr>
      </w:pPr>
      <w:r>
        <w:rPr>
          <w:i/>
          <w:color w:val="000000"/>
          <w:szCs w:val="28"/>
          <w:lang w:val="en-US"/>
        </w:rPr>
        <w:t>(Đính kèm yêu cầu báo giá số 7913/YCBG-BVĐKBN2 ngày 17/08/2026 của Bệnh viện đa khoa Bắc Ninh số 2)</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9"/>
        <w:gridCol w:w="6031"/>
        <w:gridCol w:w="1049"/>
        <w:gridCol w:w="1165"/>
      </w:tblGrid>
      <w:tr w14:paraId="6A845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00" w:type="pct"/>
            <w:tcBorders>
              <w:top w:val="single" w:color="auto" w:sz="4" w:space="0"/>
              <w:left w:val="single" w:color="auto" w:sz="4" w:space="0"/>
              <w:bottom w:val="single" w:color="auto" w:sz="4" w:space="0"/>
              <w:right w:val="single" w:color="auto" w:sz="4" w:space="0"/>
            </w:tcBorders>
            <w:vAlign w:val="center"/>
          </w:tcPr>
          <w:p w14:paraId="7A040F88">
            <w:pPr>
              <w:spacing w:before="60" w:after="60"/>
              <w:jc w:val="center"/>
              <w:rPr>
                <w:rFonts w:eastAsia="Calibri"/>
                <w:b/>
                <w:bCs/>
                <w:lang w:val="en-GB" w:eastAsia="en-GB"/>
              </w:rPr>
            </w:pPr>
            <w:r>
              <w:rPr>
                <w:rFonts w:eastAsia="Calibri"/>
                <w:b/>
                <w:bCs/>
                <w:lang w:val="en-GB" w:eastAsia="en-GB"/>
              </w:rPr>
              <w:t>Stt</w:t>
            </w:r>
          </w:p>
        </w:tc>
        <w:tc>
          <w:tcPr>
            <w:tcW w:w="950" w:type="pct"/>
            <w:tcBorders>
              <w:top w:val="single" w:color="auto" w:sz="4" w:space="0"/>
              <w:left w:val="single" w:color="auto" w:sz="4" w:space="0"/>
              <w:bottom w:val="single" w:color="auto" w:sz="4" w:space="0"/>
              <w:right w:val="single" w:color="auto" w:sz="4" w:space="0"/>
            </w:tcBorders>
            <w:vAlign w:val="center"/>
          </w:tcPr>
          <w:p w14:paraId="08D4C75A">
            <w:pPr>
              <w:spacing w:before="60" w:after="60"/>
              <w:jc w:val="center"/>
              <w:rPr>
                <w:rFonts w:eastAsia="Calibri"/>
                <w:b/>
                <w:bCs/>
                <w:lang w:val="en-GB" w:eastAsia="en-GB"/>
              </w:rPr>
            </w:pPr>
            <w:r>
              <w:rPr>
                <w:rFonts w:eastAsia="Calibri"/>
                <w:b/>
                <w:bCs/>
                <w:lang w:val="en-GB" w:eastAsia="en-GB"/>
              </w:rPr>
              <w:t>Tên hàng hóa</w:t>
            </w:r>
          </w:p>
        </w:tc>
        <w:tc>
          <w:tcPr>
            <w:tcW w:w="2743" w:type="pct"/>
            <w:tcBorders>
              <w:top w:val="single" w:color="auto" w:sz="4" w:space="0"/>
              <w:left w:val="single" w:color="auto" w:sz="4" w:space="0"/>
              <w:bottom w:val="single" w:color="auto" w:sz="4" w:space="0"/>
              <w:right w:val="single" w:color="auto" w:sz="4" w:space="0"/>
            </w:tcBorders>
            <w:vAlign w:val="center"/>
          </w:tcPr>
          <w:p w14:paraId="65F06D62">
            <w:pPr>
              <w:spacing w:before="60" w:after="60"/>
              <w:jc w:val="center"/>
              <w:rPr>
                <w:rFonts w:eastAsia="Calibri"/>
                <w:b/>
                <w:bCs/>
                <w:lang w:val="en-GB" w:eastAsia="en-GB"/>
              </w:rPr>
            </w:pPr>
            <w:r>
              <w:rPr>
                <w:rFonts w:eastAsia="Calibri"/>
                <w:b/>
                <w:bCs/>
                <w:lang w:val="en-GB" w:eastAsia="en-GB"/>
              </w:rPr>
              <w:t>Đặc tính kỹ thuật</w:t>
            </w:r>
          </w:p>
        </w:tc>
        <w:tc>
          <w:tcPr>
            <w:tcW w:w="477" w:type="pct"/>
            <w:tcBorders>
              <w:top w:val="single" w:color="auto" w:sz="4" w:space="0"/>
              <w:left w:val="single" w:color="auto" w:sz="4" w:space="0"/>
              <w:bottom w:val="single" w:color="auto" w:sz="4" w:space="0"/>
              <w:right w:val="single" w:color="auto" w:sz="4" w:space="0"/>
            </w:tcBorders>
            <w:vAlign w:val="center"/>
          </w:tcPr>
          <w:p w14:paraId="53A13074">
            <w:pPr>
              <w:spacing w:before="60" w:after="60"/>
              <w:jc w:val="center"/>
              <w:rPr>
                <w:rFonts w:eastAsia="Calibri"/>
                <w:b/>
                <w:bCs/>
                <w:lang w:val="en-GB" w:eastAsia="en-GB"/>
              </w:rPr>
            </w:pPr>
            <w:r>
              <w:rPr>
                <w:rFonts w:eastAsia="Calibri"/>
                <w:b/>
                <w:bCs/>
                <w:lang w:val="en-GB" w:eastAsia="en-GB"/>
              </w:rPr>
              <w:t>Đơn vị tính</w:t>
            </w:r>
          </w:p>
        </w:tc>
        <w:tc>
          <w:tcPr>
            <w:tcW w:w="530" w:type="pct"/>
            <w:tcBorders>
              <w:top w:val="single" w:color="auto" w:sz="4" w:space="0"/>
              <w:left w:val="single" w:color="auto" w:sz="4" w:space="0"/>
              <w:bottom w:val="single" w:color="auto" w:sz="4" w:space="0"/>
              <w:right w:val="single" w:color="auto" w:sz="4" w:space="0"/>
            </w:tcBorders>
            <w:vAlign w:val="center"/>
          </w:tcPr>
          <w:p w14:paraId="69CCA289">
            <w:pPr>
              <w:spacing w:before="60" w:after="60"/>
              <w:jc w:val="center"/>
              <w:rPr>
                <w:rFonts w:eastAsia="Calibri"/>
                <w:b/>
                <w:bCs/>
                <w:lang w:val="en-GB" w:eastAsia="en-GB"/>
              </w:rPr>
            </w:pPr>
            <w:r>
              <w:rPr>
                <w:rFonts w:eastAsia="Calibri"/>
                <w:b/>
                <w:bCs/>
                <w:lang w:val="en-GB" w:eastAsia="en-GB"/>
              </w:rPr>
              <w:t>Số lượng</w:t>
            </w:r>
          </w:p>
        </w:tc>
      </w:tr>
      <w:tr w14:paraId="31DA3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5000" w:type="pct"/>
            <w:gridSpan w:val="5"/>
            <w:tcBorders>
              <w:top w:val="single" w:color="auto" w:sz="4" w:space="0"/>
              <w:left w:val="single" w:color="auto" w:sz="4" w:space="0"/>
              <w:bottom w:val="single" w:color="auto" w:sz="4" w:space="0"/>
              <w:right w:val="single" w:color="auto" w:sz="4" w:space="0"/>
            </w:tcBorders>
            <w:vAlign w:val="center"/>
          </w:tcPr>
          <w:p w14:paraId="731CC5B9">
            <w:pPr>
              <w:spacing w:before="60" w:after="60"/>
              <w:jc w:val="both"/>
              <w:rPr>
                <w:b/>
              </w:rPr>
            </w:pPr>
            <w:r>
              <w:rPr>
                <w:b/>
              </w:rPr>
              <w:t>Phần I. Thiết bị văn phòng phục vụ công tác quản lý</w:t>
            </w:r>
          </w:p>
        </w:tc>
      </w:tr>
      <w:tr w14:paraId="41BC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7" w:hRule="atLeast"/>
        </w:trPr>
        <w:tc>
          <w:tcPr>
            <w:tcW w:w="300" w:type="pct"/>
            <w:tcBorders>
              <w:top w:val="single" w:color="auto" w:sz="4" w:space="0"/>
              <w:left w:val="single" w:color="auto" w:sz="4" w:space="0"/>
              <w:bottom w:val="single" w:color="auto" w:sz="4" w:space="0"/>
              <w:right w:val="single" w:color="auto" w:sz="4" w:space="0"/>
            </w:tcBorders>
            <w:vAlign w:val="center"/>
          </w:tcPr>
          <w:p w14:paraId="1B54B346">
            <w:pPr>
              <w:numPr>
                <w:ilvl w:val="0"/>
                <w:numId w:val="1"/>
              </w:numPr>
              <w:spacing w:before="60" w:after="60" w:line="259" w:lineRule="auto"/>
              <w:contextualSpacing/>
              <w:jc w:val="both"/>
              <w:rPr>
                <w:lang w:val="en-GB" w:eastAsia="en-GB"/>
              </w:rPr>
            </w:pPr>
          </w:p>
        </w:tc>
        <w:tc>
          <w:tcPr>
            <w:tcW w:w="950" w:type="pct"/>
            <w:tcBorders>
              <w:top w:val="single" w:color="auto" w:sz="4" w:space="0"/>
              <w:left w:val="single" w:color="auto" w:sz="4" w:space="0"/>
              <w:bottom w:val="single" w:color="auto" w:sz="4" w:space="0"/>
              <w:right w:val="single" w:color="auto" w:sz="4" w:space="0"/>
            </w:tcBorders>
            <w:vAlign w:val="center"/>
          </w:tcPr>
          <w:p w14:paraId="1B6E51E8">
            <w:pPr>
              <w:spacing w:before="60" w:after="60"/>
              <w:rPr>
                <w:rFonts w:eastAsia="Calibri"/>
              </w:rPr>
            </w:pPr>
            <w:r>
              <w:rPr>
                <w:rFonts w:eastAsia="Calibri"/>
              </w:rPr>
              <w:t xml:space="preserve">Ghế xoay </w:t>
            </w:r>
          </w:p>
        </w:tc>
        <w:tc>
          <w:tcPr>
            <w:tcW w:w="2743" w:type="pct"/>
            <w:tcBorders>
              <w:top w:val="single" w:color="auto" w:sz="4" w:space="0"/>
              <w:left w:val="single" w:color="auto" w:sz="4" w:space="0"/>
              <w:bottom w:val="single" w:color="auto" w:sz="4" w:space="0"/>
              <w:right w:val="single" w:color="auto" w:sz="4" w:space="0"/>
            </w:tcBorders>
            <w:vAlign w:val="center"/>
          </w:tcPr>
          <w:p w14:paraId="72490413">
            <w:pPr>
              <w:spacing w:after="0"/>
              <w:contextualSpacing/>
              <w:rPr>
                <w:rFonts w:eastAsia="Calibri"/>
                <w:shd w:val="clear" w:color="auto" w:fill="FFFFFF"/>
                <w:lang w:eastAsia="vi-VN"/>
              </w:rPr>
            </w:pPr>
            <w:r>
              <w:rPr>
                <w:rFonts w:eastAsia="Calibri"/>
                <w:shd w:val="clear" w:color="auto" w:fill="FFFFFF"/>
                <w:lang w:eastAsia="vi-VN"/>
              </w:rPr>
              <w:t>- Dùng cho nhân viên</w:t>
            </w:r>
          </w:p>
          <w:p w14:paraId="762E4216">
            <w:pPr>
              <w:spacing w:after="0"/>
              <w:contextualSpacing/>
              <w:rPr>
                <w:rFonts w:eastAsia="Calibri"/>
                <w:shd w:val="clear" w:color="auto" w:fill="FFFFFF"/>
                <w:lang w:eastAsia="vi-VN"/>
              </w:rPr>
            </w:pPr>
            <w:r>
              <w:rPr>
                <w:rFonts w:eastAsia="Calibri"/>
                <w:shd w:val="clear" w:color="auto" w:fill="FFFFFF"/>
                <w:lang w:eastAsia="vi-VN"/>
              </w:rPr>
              <w:t xml:space="preserve">- Khung tựa nhựa bọc vải lưới chịu lực tốt, tay ghế bằng nhựa. </w:t>
            </w:r>
          </w:p>
          <w:p w14:paraId="67AA497D">
            <w:pPr>
              <w:spacing w:after="0"/>
              <w:contextualSpacing/>
              <w:rPr>
                <w:rFonts w:eastAsia="Calibri"/>
                <w:shd w:val="clear" w:color="auto" w:fill="FFFFFF"/>
                <w:lang w:eastAsia="vi-VN"/>
              </w:rPr>
            </w:pPr>
            <w:r>
              <w:rPr>
                <w:rFonts w:eastAsia="Calibri"/>
                <w:shd w:val="clear" w:color="auto" w:fill="FFFFFF"/>
                <w:lang w:eastAsia="vi-VN"/>
              </w:rPr>
              <w:t>- Đệm ghế mút bọc vải lưới xốp. Chân ghế hình sao bằng nhựa, có bánh xe điều chỉnh độ cao bằng bộ piston khí nén.</w:t>
            </w:r>
          </w:p>
          <w:p w14:paraId="0AD23839">
            <w:pPr>
              <w:shd w:val="clear" w:color="auto" w:fill="FFFFFF"/>
              <w:spacing w:after="0"/>
              <w:rPr>
                <w:rFonts w:eastAsia="Calibri"/>
                <w:shd w:val="clear" w:color="auto" w:fill="FFFFFF"/>
                <w:lang w:eastAsia="vi-VN"/>
              </w:rPr>
            </w:pPr>
            <w:r>
              <w:rPr>
                <w:rFonts w:eastAsia="Calibri"/>
                <w:shd w:val="clear" w:color="auto" w:fill="FFFFFF"/>
                <w:lang w:eastAsia="vi-VN"/>
              </w:rPr>
              <w:t xml:space="preserve">- Kích thước : W590  x D540 x H(925 - 1050)mm </w:t>
            </w:r>
          </w:p>
          <w:p w14:paraId="3DC3A731">
            <w:pPr>
              <w:shd w:val="clear" w:color="auto" w:fill="FFFFFF"/>
              <w:spacing w:after="0"/>
              <w:rPr>
                <w:bCs/>
              </w:rPr>
            </w:pPr>
            <w:r>
              <w:rPr>
                <w:rFonts w:eastAsia="Calibri"/>
                <w:shd w:val="clear" w:color="auto" w:fill="FFFFFF"/>
                <w:lang w:eastAsia="vi-VN"/>
              </w:rPr>
              <w:t>- Có chứng chỉ về ISO 9001-2015.</w:t>
            </w:r>
          </w:p>
        </w:tc>
        <w:tc>
          <w:tcPr>
            <w:tcW w:w="477" w:type="pct"/>
            <w:tcBorders>
              <w:top w:val="single" w:color="auto" w:sz="4" w:space="0"/>
              <w:left w:val="single" w:color="auto" w:sz="4" w:space="0"/>
              <w:bottom w:val="single" w:color="auto" w:sz="4" w:space="0"/>
              <w:right w:val="single" w:color="auto" w:sz="4" w:space="0"/>
            </w:tcBorders>
            <w:vAlign w:val="center"/>
          </w:tcPr>
          <w:p w14:paraId="15F1DD64">
            <w:pPr>
              <w:spacing w:before="60" w:after="60"/>
              <w:jc w:val="center"/>
              <w:rPr>
                <w:rFonts w:eastAsia="Calibri"/>
                <w:bCs/>
              </w:rPr>
            </w:pPr>
            <w:r>
              <w:rPr>
                <w:rFonts w:eastAsia="Calibri"/>
                <w:bCs/>
              </w:rPr>
              <w:t>Cái</w:t>
            </w:r>
          </w:p>
        </w:tc>
        <w:tc>
          <w:tcPr>
            <w:tcW w:w="530" w:type="pct"/>
            <w:tcBorders>
              <w:top w:val="single" w:color="auto" w:sz="4" w:space="0"/>
              <w:left w:val="single" w:color="auto" w:sz="4" w:space="0"/>
              <w:bottom w:val="single" w:color="auto" w:sz="4" w:space="0"/>
              <w:right w:val="single" w:color="auto" w:sz="4" w:space="0"/>
            </w:tcBorders>
            <w:vAlign w:val="center"/>
          </w:tcPr>
          <w:p w14:paraId="7AC70FF4">
            <w:pPr>
              <w:spacing w:before="60" w:after="60"/>
              <w:jc w:val="center"/>
              <w:rPr>
                <w:rFonts w:eastAsia="Calibri"/>
                <w:bCs/>
              </w:rPr>
            </w:pPr>
            <w:r>
              <w:rPr>
                <w:rFonts w:eastAsia="Calibri"/>
                <w:bCs/>
              </w:rPr>
              <w:t>117</w:t>
            </w:r>
          </w:p>
        </w:tc>
      </w:tr>
      <w:tr w14:paraId="405E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7" w:hRule="atLeast"/>
        </w:trPr>
        <w:tc>
          <w:tcPr>
            <w:tcW w:w="300" w:type="pct"/>
            <w:tcBorders>
              <w:top w:val="single" w:color="auto" w:sz="4" w:space="0"/>
              <w:left w:val="single" w:color="auto" w:sz="4" w:space="0"/>
              <w:bottom w:val="single" w:color="auto" w:sz="4" w:space="0"/>
              <w:right w:val="single" w:color="auto" w:sz="4" w:space="0"/>
            </w:tcBorders>
            <w:vAlign w:val="center"/>
          </w:tcPr>
          <w:p w14:paraId="646DCCE7">
            <w:pPr>
              <w:numPr>
                <w:ilvl w:val="0"/>
                <w:numId w:val="1"/>
              </w:numPr>
              <w:spacing w:before="60" w:after="60" w:line="259" w:lineRule="auto"/>
              <w:contextualSpacing/>
              <w:jc w:val="both"/>
              <w:rPr>
                <w:lang w:val="en-GB" w:eastAsia="en-GB"/>
              </w:rPr>
            </w:pPr>
          </w:p>
        </w:tc>
        <w:tc>
          <w:tcPr>
            <w:tcW w:w="950" w:type="pct"/>
            <w:tcBorders>
              <w:top w:val="single" w:color="auto" w:sz="4" w:space="0"/>
              <w:left w:val="single" w:color="auto" w:sz="4" w:space="0"/>
              <w:bottom w:val="single" w:color="auto" w:sz="4" w:space="0"/>
              <w:right w:val="single" w:color="auto" w:sz="4" w:space="0"/>
            </w:tcBorders>
            <w:vAlign w:val="center"/>
          </w:tcPr>
          <w:p w14:paraId="635AB626">
            <w:pPr>
              <w:spacing w:before="60" w:after="60"/>
              <w:rPr>
                <w:rFonts w:eastAsia="Calibri"/>
              </w:rPr>
            </w:pPr>
            <w:r>
              <w:rPr>
                <w:rFonts w:eastAsia="Calibri"/>
              </w:rPr>
              <w:t xml:space="preserve">Bàn làm  việc </w:t>
            </w:r>
          </w:p>
        </w:tc>
        <w:tc>
          <w:tcPr>
            <w:tcW w:w="2743" w:type="pct"/>
            <w:tcBorders>
              <w:top w:val="single" w:color="auto" w:sz="4" w:space="0"/>
              <w:left w:val="single" w:color="auto" w:sz="4" w:space="0"/>
              <w:bottom w:val="single" w:color="auto" w:sz="4" w:space="0"/>
              <w:right w:val="single" w:color="auto" w:sz="4" w:space="0"/>
            </w:tcBorders>
            <w:vAlign w:val="center"/>
          </w:tcPr>
          <w:p w14:paraId="2A0AAFCA">
            <w:pPr>
              <w:shd w:val="clear" w:color="auto" w:fill="FFFFFF"/>
              <w:spacing w:after="0"/>
              <w:rPr>
                <w:bCs/>
                <w:color w:val="000000"/>
              </w:rPr>
            </w:pPr>
            <w:r>
              <w:rPr>
                <w:bCs/>
              </w:rPr>
              <w:t xml:space="preserve">- </w:t>
            </w:r>
            <w:r>
              <w:rPr>
                <w:bCs/>
                <w:color w:val="000000"/>
              </w:rPr>
              <w:t>Dùng cho nhân viên</w:t>
            </w:r>
          </w:p>
          <w:p w14:paraId="7706A601">
            <w:pPr>
              <w:shd w:val="clear" w:color="auto" w:fill="FFFFFF"/>
              <w:spacing w:after="0"/>
              <w:rPr>
                <w:color w:val="000000"/>
              </w:rPr>
            </w:pPr>
            <w:r>
              <w:rPr>
                <w:bCs/>
                <w:color w:val="000000"/>
              </w:rPr>
              <w:t>- Chất liệu:</w:t>
            </w:r>
            <w:r>
              <w:rPr>
                <w:b/>
                <w:color w:val="000000"/>
              </w:rPr>
              <w:t> </w:t>
            </w:r>
            <w:r>
              <w:rPr>
                <w:color w:val="000000"/>
              </w:rPr>
              <w:t>Gỗ tự nhiên nhóm 4</w:t>
            </w:r>
          </w:p>
          <w:p w14:paraId="551B7B75">
            <w:pPr>
              <w:spacing w:after="0"/>
              <w:rPr>
                <w:color w:val="000000"/>
              </w:rPr>
            </w:pPr>
            <w:r>
              <w:rPr>
                <w:color w:val="000000"/>
              </w:rPr>
              <w:t xml:space="preserve">Kích thước tổng thể: 1400 x 700 x 750 mm </w:t>
            </w:r>
            <w:r>
              <w:rPr>
                <w:color w:val="000000"/>
              </w:rPr>
              <w:br w:type="textWrapping"/>
            </w:r>
            <w:r>
              <w:rPr>
                <w:color w:val="000000"/>
              </w:rPr>
              <w:t xml:space="preserve">- Mặt bàn dày: ≥ 32mm, </w:t>
            </w:r>
            <w:r>
              <w:rPr>
                <w:color w:val="000000"/>
              </w:rPr>
              <w:br w:type="textWrapping"/>
            </w:r>
            <w:r>
              <w:rPr>
                <w:color w:val="000000"/>
              </w:rPr>
              <w:t>- Chân bàn, chắn bàn dày: ≥ 23mm.</w:t>
            </w:r>
          </w:p>
          <w:p w14:paraId="1A5C2487">
            <w:pPr>
              <w:spacing w:after="0"/>
              <w:rPr>
                <w:color w:val="000000"/>
              </w:rPr>
            </w:pPr>
            <w:r>
              <w:rPr>
                <w:color w:val="000000"/>
              </w:rPr>
              <w:t>- Yếm bàn dày 18mm</w:t>
            </w:r>
          </w:p>
          <w:p w14:paraId="5BF20D88">
            <w:pPr>
              <w:spacing w:after="0"/>
              <w:ind w:right="57"/>
              <w:rPr>
                <w:color w:val="000000"/>
              </w:rPr>
            </w:pPr>
            <w:r>
              <w:rPr>
                <w:color w:val="000000"/>
              </w:rPr>
              <w:t>- Màu sắc: Ghi xám</w:t>
            </w:r>
          </w:p>
          <w:p w14:paraId="6FFE06FA">
            <w:pPr>
              <w:spacing w:after="0"/>
              <w:ind w:right="57"/>
              <w:rPr>
                <w:color w:val="000000"/>
              </w:rPr>
            </w:pPr>
            <w:r>
              <w:rPr>
                <w:color w:val="000000"/>
              </w:rPr>
              <w:t>- Bàn gồm 1 ngăn kéo bên trên và 01 ngăn tủ một cánh mở bên dưới.</w:t>
            </w:r>
          </w:p>
          <w:p w14:paraId="7F5E8639">
            <w:pPr>
              <w:shd w:val="clear" w:color="auto" w:fill="FFFFFF"/>
              <w:spacing w:after="0"/>
              <w:rPr>
                <w:color w:val="000000"/>
              </w:rPr>
            </w:pPr>
            <w:r>
              <w:rPr>
                <w:color w:val="000000"/>
              </w:rPr>
              <w:t>- Chân có điều chỉnh cân bằng và chống trượt.</w:t>
            </w:r>
          </w:p>
          <w:p w14:paraId="68503E01">
            <w:pPr>
              <w:shd w:val="clear" w:color="auto" w:fill="FFFFFF"/>
              <w:spacing w:after="0"/>
              <w:rPr>
                <w:color w:val="000000"/>
              </w:rPr>
            </w:pPr>
            <w:r>
              <w:rPr>
                <w:color w:val="000000"/>
              </w:rPr>
              <w:t>- Bàn được sơn PU07 cao cấp 5 lớp chống trầy xước</w:t>
            </w:r>
          </w:p>
          <w:p w14:paraId="69678B98">
            <w:pPr>
              <w:shd w:val="clear" w:color="auto" w:fill="FFFFFF"/>
              <w:spacing w:after="0"/>
            </w:pPr>
            <w:r>
              <w:rPr>
                <w:color w:val="000000"/>
                <w:lang w:eastAsia="vi-VN"/>
              </w:rPr>
              <w:t xml:space="preserve">- </w:t>
            </w:r>
            <w:r>
              <w:rPr>
                <w:color w:val="000000"/>
              </w:rPr>
              <w:t>Có chứng chỉ  ISO 9001:2015</w:t>
            </w:r>
          </w:p>
        </w:tc>
        <w:tc>
          <w:tcPr>
            <w:tcW w:w="477" w:type="pct"/>
            <w:tcBorders>
              <w:top w:val="single" w:color="auto" w:sz="4" w:space="0"/>
              <w:left w:val="single" w:color="auto" w:sz="4" w:space="0"/>
              <w:bottom w:val="single" w:color="auto" w:sz="4" w:space="0"/>
              <w:right w:val="single" w:color="auto" w:sz="4" w:space="0"/>
            </w:tcBorders>
            <w:vAlign w:val="center"/>
          </w:tcPr>
          <w:p w14:paraId="44634140">
            <w:pPr>
              <w:spacing w:before="60" w:after="60"/>
              <w:jc w:val="center"/>
              <w:rPr>
                <w:rFonts w:eastAsia="Calibri"/>
              </w:rPr>
            </w:pPr>
            <w:r>
              <w:rPr>
                <w:rFonts w:eastAsia="Calibri"/>
                <w:bCs/>
              </w:rPr>
              <w:t>Cái</w:t>
            </w:r>
          </w:p>
        </w:tc>
        <w:tc>
          <w:tcPr>
            <w:tcW w:w="530" w:type="pct"/>
            <w:tcBorders>
              <w:top w:val="single" w:color="auto" w:sz="4" w:space="0"/>
              <w:left w:val="single" w:color="auto" w:sz="4" w:space="0"/>
              <w:bottom w:val="single" w:color="auto" w:sz="4" w:space="0"/>
              <w:right w:val="single" w:color="auto" w:sz="4" w:space="0"/>
            </w:tcBorders>
            <w:vAlign w:val="center"/>
          </w:tcPr>
          <w:p w14:paraId="2ECB17D5">
            <w:pPr>
              <w:spacing w:before="60" w:after="60"/>
              <w:jc w:val="center"/>
              <w:rPr>
                <w:rFonts w:eastAsia="Calibri"/>
                <w:bCs/>
              </w:rPr>
            </w:pPr>
            <w:r>
              <w:rPr>
                <w:rFonts w:eastAsia="Calibri"/>
                <w:bCs/>
              </w:rPr>
              <w:t>88</w:t>
            </w:r>
          </w:p>
        </w:tc>
      </w:tr>
      <w:tr w14:paraId="1F38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00" w:type="pct"/>
            <w:tcBorders>
              <w:top w:val="single" w:color="auto" w:sz="4" w:space="0"/>
              <w:left w:val="single" w:color="auto" w:sz="4" w:space="0"/>
              <w:bottom w:val="single" w:color="auto" w:sz="4" w:space="0"/>
              <w:right w:val="single" w:color="auto" w:sz="4" w:space="0"/>
            </w:tcBorders>
            <w:vAlign w:val="center"/>
          </w:tcPr>
          <w:p w14:paraId="72945DB7">
            <w:pPr>
              <w:numPr>
                <w:ilvl w:val="0"/>
                <w:numId w:val="1"/>
              </w:numPr>
              <w:spacing w:before="60" w:after="60" w:line="259" w:lineRule="auto"/>
              <w:contextualSpacing/>
              <w:jc w:val="both"/>
              <w:rPr>
                <w:lang w:val="en-GB" w:eastAsia="en-GB"/>
              </w:rPr>
            </w:pPr>
          </w:p>
        </w:tc>
        <w:tc>
          <w:tcPr>
            <w:tcW w:w="950" w:type="pct"/>
            <w:tcBorders>
              <w:top w:val="single" w:color="auto" w:sz="4" w:space="0"/>
              <w:left w:val="single" w:color="auto" w:sz="4" w:space="0"/>
              <w:bottom w:val="single" w:color="auto" w:sz="4" w:space="0"/>
              <w:right w:val="single" w:color="auto" w:sz="4" w:space="0"/>
            </w:tcBorders>
            <w:vAlign w:val="center"/>
          </w:tcPr>
          <w:p w14:paraId="40DC3469">
            <w:pPr>
              <w:spacing w:before="60" w:after="60"/>
              <w:rPr>
                <w:rFonts w:eastAsia="Calibri"/>
              </w:rPr>
            </w:pPr>
            <w:r>
              <w:rPr>
                <w:rFonts w:eastAsia="Calibri"/>
              </w:rPr>
              <w:t xml:space="preserve">Bàn làm việc </w:t>
            </w:r>
          </w:p>
        </w:tc>
        <w:tc>
          <w:tcPr>
            <w:tcW w:w="2743" w:type="pct"/>
            <w:tcBorders>
              <w:top w:val="single" w:color="auto" w:sz="4" w:space="0"/>
              <w:left w:val="single" w:color="auto" w:sz="4" w:space="0"/>
              <w:bottom w:val="single" w:color="auto" w:sz="4" w:space="0"/>
              <w:right w:val="single" w:color="auto" w:sz="4" w:space="0"/>
            </w:tcBorders>
            <w:vAlign w:val="center"/>
          </w:tcPr>
          <w:p w14:paraId="5AD36E98">
            <w:pPr>
              <w:shd w:val="clear" w:color="auto" w:fill="FFFFFF"/>
              <w:spacing w:before="60" w:after="60"/>
              <w:rPr>
                <w:bCs/>
              </w:rPr>
            </w:pPr>
            <w:r>
              <w:rPr>
                <w:b/>
                <w:bCs/>
              </w:rPr>
              <w:t xml:space="preserve">- </w:t>
            </w:r>
            <w:r>
              <w:rPr>
                <w:bCs/>
              </w:rPr>
              <w:t>Bàn làm việc trưởng phòng</w:t>
            </w:r>
          </w:p>
          <w:p w14:paraId="7C469DDF">
            <w:pPr>
              <w:shd w:val="clear" w:color="auto" w:fill="FFFFFF"/>
              <w:spacing w:before="60" w:after="60"/>
            </w:pPr>
            <w:r>
              <w:rPr>
                <w:b/>
                <w:bCs/>
              </w:rPr>
              <w:t xml:space="preserve">- </w:t>
            </w:r>
            <w:r>
              <w:rPr>
                <w:bCs/>
              </w:rPr>
              <w:t>Chất liệu</w:t>
            </w:r>
            <w:r>
              <w:rPr>
                <w:b/>
                <w:bCs/>
              </w:rPr>
              <w:t>:</w:t>
            </w:r>
            <w:r>
              <w:t> Gỗ tự nhiên nhóm 4</w:t>
            </w:r>
          </w:p>
          <w:p w14:paraId="3C23805A">
            <w:pPr>
              <w:shd w:val="clear" w:color="auto" w:fill="FFFFFF"/>
              <w:spacing w:before="60" w:after="60"/>
            </w:pPr>
            <w:r>
              <w:rPr>
                <w:b/>
                <w:bCs/>
              </w:rPr>
              <w:t xml:space="preserve">- </w:t>
            </w:r>
            <w:r>
              <w:rPr>
                <w:bCs/>
              </w:rPr>
              <w:t>Kích thước tổng thể: dài, rộng, cao</w:t>
            </w:r>
            <w:r>
              <w:t> (1600x800x760) mm ± 3%</w:t>
            </w:r>
          </w:p>
          <w:p w14:paraId="38FFDEC7">
            <w:pPr>
              <w:shd w:val="clear" w:color="auto" w:fill="FFFFFF"/>
              <w:spacing w:before="60" w:after="60"/>
            </w:pPr>
            <w:r>
              <w:t>- Kết cấu:</w:t>
            </w:r>
          </w:p>
          <w:p w14:paraId="4B124937">
            <w:pPr>
              <w:shd w:val="clear" w:color="auto" w:fill="FFFFFF"/>
              <w:spacing w:before="60" w:after="60"/>
            </w:pPr>
            <w:r>
              <w:t>+ Mặt bàn hình chữ nhật, có lỗ đi dây</w:t>
            </w:r>
          </w:p>
          <w:p w14:paraId="178FA36A">
            <w:pPr>
              <w:shd w:val="clear" w:color="auto" w:fill="FFFFFF"/>
              <w:spacing w:before="60" w:after="60"/>
              <w:rPr>
                <w:rFonts w:eastAsia="Arial Unicode MS"/>
              </w:rPr>
            </w:pPr>
            <w:r>
              <w:rPr>
                <w:rFonts w:eastAsia="Arial Unicode MS"/>
              </w:rPr>
              <w:t>+ Chân bàn kiểu hộp chắc chắn, hộc cố định 3 ngăn kéo liền chân</w:t>
            </w:r>
          </w:p>
          <w:p w14:paraId="7C7CEA94">
            <w:pPr>
              <w:shd w:val="clear" w:color="auto" w:fill="FFFFFF"/>
              <w:spacing w:before="60" w:after="60"/>
            </w:pPr>
            <w:r>
              <w:rPr>
                <w:lang w:eastAsia="vi-VN"/>
              </w:rPr>
              <w:t xml:space="preserve">- </w:t>
            </w:r>
            <w:r>
              <w:t>Đạt tiêu chuẩn ISO 9001:2015</w:t>
            </w:r>
          </w:p>
        </w:tc>
        <w:tc>
          <w:tcPr>
            <w:tcW w:w="477" w:type="pct"/>
            <w:tcBorders>
              <w:top w:val="single" w:color="auto" w:sz="4" w:space="0"/>
              <w:left w:val="single" w:color="auto" w:sz="4" w:space="0"/>
              <w:bottom w:val="single" w:color="auto" w:sz="4" w:space="0"/>
              <w:right w:val="single" w:color="auto" w:sz="4" w:space="0"/>
            </w:tcBorders>
            <w:vAlign w:val="center"/>
          </w:tcPr>
          <w:p w14:paraId="5F401E22">
            <w:pPr>
              <w:spacing w:before="60" w:after="60"/>
              <w:jc w:val="center"/>
              <w:rPr>
                <w:rFonts w:eastAsia="Calibri"/>
                <w:bCs/>
              </w:rPr>
            </w:pPr>
            <w:r>
              <w:rPr>
                <w:rFonts w:eastAsia="Calibri"/>
                <w:bCs/>
              </w:rPr>
              <w:t>Cái</w:t>
            </w:r>
          </w:p>
        </w:tc>
        <w:tc>
          <w:tcPr>
            <w:tcW w:w="530" w:type="pct"/>
            <w:tcBorders>
              <w:top w:val="single" w:color="auto" w:sz="4" w:space="0"/>
              <w:left w:val="single" w:color="auto" w:sz="4" w:space="0"/>
              <w:bottom w:val="single" w:color="auto" w:sz="4" w:space="0"/>
              <w:right w:val="single" w:color="auto" w:sz="4" w:space="0"/>
            </w:tcBorders>
            <w:vAlign w:val="center"/>
          </w:tcPr>
          <w:p w14:paraId="39D0ED9F">
            <w:pPr>
              <w:spacing w:before="60" w:after="60"/>
              <w:jc w:val="center"/>
              <w:rPr>
                <w:rFonts w:eastAsia="Calibri"/>
                <w:bCs/>
              </w:rPr>
            </w:pPr>
            <w:r>
              <w:rPr>
                <w:rFonts w:eastAsia="Calibri"/>
                <w:bCs/>
              </w:rPr>
              <w:t>6</w:t>
            </w:r>
          </w:p>
        </w:tc>
      </w:tr>
      <w:tr w14:paraId="64CC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2" w:hRule="atLeast"/>
        </w:trPr>
        <w:tc>
          <w:tcPr>
            <w:tcW w:w="300" w:type="pct"/>
            <w:tcBorders>
              <w:top w:val="single" w:color="auto" w:sz="4" w:space="0"/>
              <w:left w:val="single" w:color="auto" w:sz="4" w:space="0"/>
              <w:bottom w:val="single" w:color="auto" w:sz="4" w:space="0"/>
              <w:right w:val="single" w:color="auto" w:sz="4" w:space="0"/>
            </w:tcBorders>
            <w:vAlign w:val="center"/>
          </w:tcPr>
          <w:p w14:paraId="5EA3C513">
            <w:pPr>
              <w:numPr>
                <w:ilvl w:val="0"/>
                <w:numId w:val="1"/>
              </w:numPr>
              <w:spacing w:before="60" w:after="60" w:line="259" w:lineRule="auto"/>
              <w:contextualSpacing/>
              <w:jc w:val="both"/>
              <w:rPr>
                <w:lang w:val="en-GB" w:eastAsia="en-GB"/>
              </w:rPr>
            </w:pPr>
          </w:p>
        </w:tc>
        <w:tc>
          <w:tcPr>
            <w:tcW w:w="950" w:type="pct"/>
            <w:tcBorders>
              <w:top w:val="single" w:color="auto" w:sz="4" w:space="0"/>
              <w:left w:val="single" w:color="auto" w:sz="4" w:space="0"/>
              <w:bottom w:val="single" w:color="auto" w:sz="4" w:space="0"/>
              <w:right w:val="single" w:color="auto" w:sz="4" w:space="0"/>
            </w:tcBorders>
            <w:vAlign w:val="center"/>
          </w:tcPr>
          <w:p w14:paraId="4BCC568C">
            <w:pPr>
              <w:spacing w:before="60" w:after="60"/>
              <w:rPr>
                <w:rFonts w:eastAsia="Calibri"/>
              </w:rPr>
            </w:pPr>
            <w:r>
              <w:rPr>
                <w:rFonts w:eastAsia="Calibri"/>
              </w:rPr>
              <w:t xml:space="preserve">Bộ Sofa tiếp khách </w:t>
            </w:r>
          </w:p>
        </w:tc>
        <w:tc>
          <w:tcPr>
            <w:tcW w:w="2743" w:type="pct"/>
            <w:tcBorders>
              <w:top w:val="single" w:color="auto" w:sz="4" w:space="0"/>
              <w:left w:val="single" w:color="auto" w:sz="4" w:space="0"/>
              <w:bottom w:val="single" w:color="auto" w:sz="4" w:space="0"/>
              <w:right w:val="single" w:color="auto" w:sz="4" w:space="0"/>
            </w:tcBorders>
            <w:vAlign w:val="center"/>
          </w:tcPr>
          <w:p w14:paraId="7921213B">
            <w:pPr>
              <w:shd w:val="clear" w:color="auto" w:fill="FFFFFF"/>
              <w:spacing w:before="60" w:after="60"/>
              <w:rPr>
                <w:spacing w:val="4"/>
              </w:rPr>
            </w:pPr>
            <w:r>
              <w:rPr>
                <w:spacing w:val="4"/>
              </w:rPr>
              <w:t xml:space="preserve">Yêu cầu: </w:t>
            </w:r>
          </w:p>
          <w:p w14:paraId="0704D59D">
            <w:pPr>
              <w:shd w:val="clear" w:color="auto" w:fill="FFFFFF"/>
              <w:spacing w:before="60" w:after="60"/>
              <w:rPr>
                <w:spacing w:val="4"/>
              </w:rPr>
            </w:pPr>
            <w:r>
              <w:rPr>
                <w:spacing w:val="4"/>
              </w:rPr>
              <w:t>- Chất liệu: Giả da, mới 100%</w:t>
            </w:r>
          </w:p>
          <w:p w14:paraId="5F83A134">
            <w:pPr>
              <w:shd w:val="clear" w:color="auto" w:fill="FFFFFF"/>
              <w:spacing w:before="60" w:after="60"/>
              <w:rPr>
                <w:spacing w:val="4"/>
              </w:rPr>
            </w:pPr>
            <w:r>
              <w:rPr>
                <w:spacing w:val="4"/>
              </w:rPr>
              <w:t>- Đi theo bộ, mỗi bộ gồm 2 ghế đôn nhỏ rời, 1 khung ghế sofa góc hình chữ L ( được ghép từ 2 băng ghế dài).</w:t>
            </w:r>
          </w:p>
          <w:p w14:paraId="57CC386F">
            <w:pPr>
              <w:shd w:val="clear" w:color="auto" w:fill="FFFFFF"/>
              <w:spacing w:before="60" w:after="60"/>
            </w:pPr>
            <w:r>
              <w:rPr>
                <w:spacing w:val="4"/>
              </w:rPr>
              <w:t xml:space="preserve">- Kích thước: (2300 x 1500) </w:t>
            </w:r>
            <w:r>
              <w:t>mm ± 3%</w:t>
            </w:r>
          </w:p>
          <w:p w14:paraId="509DCD6B">
            <w:pPr>
              <w:shd w:val="clear" w:color="auto" w:fill="FFFFFF"/>
              <w:spacing w:before="60" w:after="60"/>
            </w:pPr>
            <w:r>
              <w:t xml:space="preserve">- Màu sắc: Màu da hoặc theo bảng màu của nhà sản xuất </w:t>
            </w:r>
          </w:p>
        </w:tc>
        <w:tc>
          <w:tcPr>
            <w:tcW w:w="477" w:type="pct"/>
            <w:tcBorders>
              <w:top w:val="single" w:color="auto" w:sz="4" w:space="0"/>
              <w:left w:val="single" w:color="auto" w:sz="4" w:space="0"/>
              <w:bottom w:val="single" w:color="auto" w:sz="4" w:space="0"/>
              <w:right w:val="single" w:color="auto" w:sz="4" w:space="0"/>
            </w:tcBorders>
            <w:vAlign w:val="center"/>
          </w:tcPr>
          <w:p w14:paraId="50DE6C91">
            <w:pPr>
              <w:spacing w:before="60" w:after="60"/>
              <w:jc w:val="center"/>
              <w:rPr>
                <w:rFonts w:eastAsia="Calibri"/>
                <w:bCs/>
              </w:rPr>
            </w:pPr>
            <w:r>
              <w:rPr>
                <w:rFonts w:eastAsia="Calibri"/>
                <w:bCs/>
              </w:rPr>
              <w:t>Bộ</w:t>
            </w:r>
          </w:p>
        </w:tc>
        <w:tc>
          <w:tcPr>
            <w:tcW w:w="530" w:type="pct"/>
            <w:tcBorders>
              <w:top w:val="single" w:color="auto" w:sz="4" w:space="0"/>
              <w:left w:val="single" w:color="auto" w:sz="4" w:space="0"/>
              <w:bottom w:val="single" w:color="auto" w:sz="4" w:space="0"/>
              <w:right w:val="single" w:color="auto" w:sz="4" w:space="0"/>
            </w:tcBorders>
            <w:vAlign w:val="center"/>
          </w:tcPr>
          <w:p w14:paraId="7FF7E9B0">
            <w:pPr>
              <w:spacing w:before="60" w:after="60"/>
              <w:jc w:val="center"/>
              <w:rPr>
                <w:rFonts w:eastAsia="Calibri"/>
                <w:bCs/>
              </w:rPr>
            </w:pPr>
            <w:r>
              <w:rPr>
                <w:rFonts w:eastAsia="Calibri"/>
                <w:bCs/>
              </w:rPr>
              <w:t>9</w:t>
            </w:r>
          </w:p>
        </w:tc>
      </w:tr>
      <w:tr w14:paraId="6ACF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4" w:hRule="atLeast"/>
        </w:trPr>
        <w:tc>
          <w:tcPr>
            <w:tcW w:w="300" w:type="pct"/>
            <w:tcBorders>
              <w:top w:val="single" w:color="auto" w:sz="4" w:space="0"/>
              <w:left w:val="single" w:color="auto" w:sz="4" w:space="0"/>
              <w:bottom w:val="single" w:color="auto" w:sz="4" w:space="0"/>
              <w:right w:val="single" w:color="auto" w:sz="4" w:space="0"/>
            </w:tcBorders>
            <w:vAlign w:val="center"/>
          </w:tcPr>
          <w:p w14:paraId="273FB3EE">
            <w:pPr>
              <w:numPr>
                <w:ilvl w:val="0"/>
                <w:numId w:val="1"/>
              </w:numPr>
              <w:spacing w:before="60" w:after="60" w:line="259" w:lineRule="auto"/>
              <w:contextualSpacing/>
              <w:jc w:val="both"/>
              <w:rPr>
                <w:lang w:val="en-GB" w:eastAsia="en-GB"/>
              </w:rPr>
            </w:pPr>
          </w:p>
        </w:tc>
        <w:tc>
          <w:tcPr>
            <w:tcW w:w="950" w:type="pct"/>
            <w:tcBorders>
              <w:top w:val="single" w:color="auto" w:sz="4" w:space="0"/>
              <w:left w:val="single" w:color="auto" w:sz="4" w:space="0"/>
              <w:bottom w:val="single" w:color="auto" w:sz="4" w:space="0"/>
              <w:right w:val="single" w:color="auto" w:sz="4" w:space="0"/>
            </w:tcBorders>
            <w:vAlign w:val="center"/>
          </w:tcPr>
          <w:p w14:paraId="51E6720C">
            <w:pPr>
              <w:spacing w:before="60" w:after="60"/>
              <w:rPr>
                <w:rFonts w:eastAsia="Calibri"/>
                <w:lang w:eastAsia="vi-VN"/>
              </w:rPr>
            </w:pPr>
            <w:r>
              <w:rPr>
                <w:rFonts w:eastAsia="Calibri"/>
                <w:lang w:eastAsia="vi-VN"/>
              </w:rPr>
              <w:t xml:space="preserve">Giường trực </w:t>
            </w:r>
          </w:p>
        </w:tc>
        <w:tc>
          <w:tcPr>
            <w:tcW w:w="2743" w:type="pct"/>
            <w:tcBorders>
              <w:top w:val="single" w:color="auto" w:sz="4" w:space="0"/>
              <w:left w:val="single" w:color="auto" w:sz="4" w:space="0"/>
              <w:bottom w:val="single" w:color="auto" w:sz="4" w:space="0"/>
              <w:right w:val="single" w:color="auto" w:sz="4" w:space="0"/>
            </w:tcBorders>
            <w:vAlign w:val="center"/>
          </w:tcPr>
          <w:p w14:paraId="10B2263B">
            <w:pPr>
              <w:rPr>
                <w:rFonts w:eastAsia="Calibri"/>
              </w:rPr>
            </w:pPr>
            <w:r>
              <w:rPr>
                <w:rFonts w:eastAsia="Calibri"/>
              </w:rPr>
              <w:t xml:space="preserve">- Kích thước: 1,2 x 1,9m, 100% bằng gỗ tự nhiên, thành giường cao ≥ 22 cm, dày ≥ 2,5 cm; thang đợ dát ≥ 10 Cái, dát gỗ bào nhẵn đóng hộp thành 2 khối; sơn PU. </w:t>
            </w:r>
          </w:p>
          <w:p w14:paraId="1D71602E">
            <w:pPr>
              <w:rPr>
                <w:rFonts w:eastAsia="Calibri"/>
                <w:shd w:val="clear" w:color="auto" w:fill="FFFFFF"/>
                <w:lang w:eastAsia="vi-VN"/>
              </w:rPr>
            </w:pPr>
            <w:r>
              <w:rPr>
                <w:rFonts w:eastAsia="Calibri"/>
              </w:rPr>
              <w:t>- Thành giường cao 2 đầu không bằng nhau, chân vuông ≥ 5 cm, ván bưng hồi đầu giường dày ≥ 1,2 cm.</w:t>
            </w:r>
          </w:p>
        </w:tc>
        <w:tc>
          <w:tcPr>
            <w:tcW w:w="477" w:type="pct"/>
            <w:tcBorders>
              <w:top w:val="single" w:color="auto" w:sz="4" w:space="0"/>
              <w:left w:val="single" w:color="auto" w:sz="4" w:space="0"/>
              <w:bottom w:val="single" w:color="auto" w:sz="4" w:space="0"/>
              <w:right w:val="single" w:color="auto" w:sz="4" w:space="0"/>
            </w:tcBorders>
            <w:vAlign w:val="center"/>
          </w:tcPr>
          <w:p w14:paraId="218387C6">
            <w:pPr>
              <w:spacing w:before="60" w:after="60"/>
              <w:jc w:val="center"/>
              <w:rPr>
                <w:rFonts w:eastAsia="Calibri"/>
              </w:rPr>
            </w:pPr>
            <w:r>
              <w:rPr>
                <w:rFonts w:eastAsia="Calibri"/>
                <w:bCs/>
              </w:rPr>
              <w:t>Cái</w:t>
            </w:r>
          </w:p>
        </w:tc>
        <w:tc>
          <w:tcPr>
            <w:tcW w:w="530" w:type="pct"/>
            <w:tcBorders>
              <w:top w:val="single" w:color="auto" w:sz="4" w:space="0"/>
              <w:left w:val="single" w:color="auto" w:sz="4" w:space="0"/>
              <w:bottom w:val="single" w:color="auto" w:sz="4" w:space="0"/>
              <w:right w:val="single" w:color="auto" w:sz="4" w:space="0"/>
            </w:tcBorders>
            <w:vAlign w:val="center"/>
          </w:tcPr>
          <w:p w14:paraId="4DFC8036">
            <w:pPr>
              <w:spacing w:before="60" w:after="60"/>
              <w:jc w:val="center"/>
              <w:rPr>
                <w:rFonts w:eastAsia="Calibri"/>
                <w:bCs/>
              </w:rPr>
            </w:pPr>
            <w:r>
              <w:rPr>
                <w:rFonts w:eastAsia="Calibri"/>
                <w:bCs/>
              </w:rPr>
              <w:t>25</w:t>
            </w:r>
          </w:p>
        </w:tc>
      </w:tr>
      <w:tr w14:paraId="7590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300" w:type="pct"/>
            <w:tcBorders>
              <w:top w:val="single" w:color="auto" w:sz="4" w:space="0"/>
              <w:left w:val="single" w:color="auto" w:sz="4" w:space="0"/>
              <w:bottom w:val="single" w:color="auto" w:sz="4" w:space="0"/>
              <w:right w:val="single" w:color="auto" w:sz="4" w:space="0"/>
            </w:tcBorders>
            <w:vAlign w:val="center"/>
          </w:tcPr>
          <w:p w14:paraId="31353EB7">
            <w:pPr>
              <w:numPr>
                <w:ilvl w:val="0"/>
                <w:numId w:val="1"/>
              </w:numPr>
              <w:spacing w:before="60" w:after="60" w:line="259" w:lineRule="auto"/>
              <w:contextualSpacing/>
              <w:jc w:val="both"/>
              <w:rPr>
                <w:lang w:val="en-GB" w:eastAsia="en-GB"/>
              </w:rPr>
            </w:pPr>
          </w:p>
        </w:tc>
        <w:tc>
          <w:tcPr>
            <w:tcW w:w="950" w:type="pct"/>
            <w:tcBorders>
              <w:top w:val="single" w:color="auto" w:sz="4" w:space="0"/>
              <w:left w:val="single" w:color="auto" w:sz="4" w:space="0"/>
              <w:bottom w:val="single" w:color="auto" w:sz="4" w:space="0"/>
              <w:right w:val="single" w:color="auto" w:sz="4" w:space="0"/>
            </w:tcBorders>
            <w:vAlign w:val="center"/>
          </w:tcPr>
          <w:p w14:paraId="62B3BAA2">
            <w:pPr>
              <w:spacing w:before="60" w:after="60"/>
              <w:rPr>
                <w:rFonts w:eastAsia="Calibri"/>
                <w:lang w:eastAsia="vi-VN"/>
              </w:rPr>
            </w:pPr>
            <w:r>
              <w:rPr>
                <w:rFonts w:eastAsia="Calibri"/>
              </w:rPr>
              <w:t xml:space="preserve">Tủ đựng tài liệu </w:t>
            </w:r>
          </w:p>
        </w:tc>
        <w:tc>
          <w:tcPr>
            <w:tcW w:w="2743" w:type="pct"/>
            <w:tcBorders>
              <w:top w:val="single" w:color="auto" w:sz="4" w:space="0"/>
              <w:left w:val="single" w:color="auto" w:sz="4" w:space="0"/>
              <w:bottom w:val="single" w:color="auto" w:sz="4" w:space="0"/>
              <w:right w:val="single" w:color="auto" w:sz="4" w:space="0"/>
            </w:tcBorders>
            <w:vAlign w:val="center"/>
          </w:tcPr>
          <w:p w14:paraId="240BD5FC">
            <w:pPr>
              <w:keepNext/>
              <w:keepLines/>
              <w:shd w:val="clear" w:color="auto" w:fill="FFFFFF"/>
              <w:spacing w:before="60" w:after="60"/>
              <w:outlineLvl w:val="1"/>
            </w:pPr>
            <w:r>
              <w:t>- Chất liệu gỗ công nghiệp</w:t>
            </w:r>
          </w:p>
          <w:p w14:paraId="751CE50F">
            <w:pPr>
              <w:keepNext/>
              <w:keepLines/>
              <w:shd w:val="clear" w:color="auto" w:fill="FFFFFF"/>
              <w:spacing w:before="60" w:after="60"/>
              <w:outlineLvl w:val="1"/>
            </w:pPr>
            <w:r>
              <w:t>- Dùng cho trưởng khoa</w:t>
            </w:r>
          </w:p>
          <w:p w14:paraId="708C5959">
            <w:pPr>
              <w:keepNext/>
              <w:keepLines/>
              <w:shd w:val="clear" w:color="auto" w:fill="FFFFFF"/>
              <w:spacing w:before="60" w:after="60"/>
              <w:outlineLvl w:val="1"/>
            </w:pPr>
            <w:r>
              <w:t>+ Hình dáng: hình chữ nhật. </w:t>
            </w:r>
            <w:r>
              <w:br w:type="textWrapping"/>
            </w:r>
            <w:r>
              <w:t>+ Tủ tài liệu gồm 3 buồng, chia làm 2 phần:</w:t>
            </w:r>
            <w:r>
              <w:br w:type="textWrapping"/>
            </w:r>
            <w:r>
              <w:t>• Phần trên bao gồm 2 cánh kính khung gỗ, trong có 2 đợt di động và 1 ngăn cánh gỗ mở, có khóa.</w:t>
            </w:r>
            <w:r>
              <w:br w:type="textWrapping"/>
            </w:r>
            <w:r>
              <w:t>• Phần dưới bao gồm 2 cánh gỗ, trong có đợt di động và 1 khoang có 3 ngăn kéo, có khóa.</w:t>
            </w:r>
            <w:r>
              <w:br w:type="textWrapping"/>
            </w:r>
            <w:r>
              <w:t>Kích thước: </w:t>
            </w:r>
            <w:r>
              <w:br w:type="textWrapping"/>
            </w:r>
            <w:r>
              <w:t xml:space="preserve">+ Chiều dài(WxDxH): 1350x400x2000mm </w:t>
            </w:r>
            <w:r>
              <w:rPr/>
              <w:sym w:font="Symbol" w:char="F0B1"/>
            </w:r>
            <w:r>
              <w:rPr>
                <w:lang w:val="es-ES"/>
              </w:rPr>
              <w:t>5%</w:t>
            </w:r>
            <w:r>
              <w:br w:type="textWrapping"/>
            </w:r>
            <w:r>
              <w:t>Chất liệu:</w:t>
            </w:r>
            <w:r>
              <w:br w:type="textWrapping"/>
            </w:r>
            <w:r>
              <w:t>+ Sản phẩm gỗ sơn cao cấp làm từ gỗ công nghiệp dán giấy vân gỗ, sơn PU trang trí tạo bề mặt và bảo quản.</w:t>
            </w:r>
            <w:r>
              <w:br w:type="textWrapping"/>
            </w:r>
            <w:r>
              <w:t>+ Tay nắm làm bằng inox chắc.</w:t>
            </w:r>
            <w:r>
              <w:br w:type="textWrapping"/>
            </w:r>
            <w:r>
              <w:t>Màu sắc: màu nâu đỏ. </w:t>
            </w:r>
          </w:p>
          <w:p w14:paraId="534C908F">
            <w:pPr>
              <w:spacing w:before="60" w:after="60"/>
              <w:rPr>
                <w:rFonts w:eastAsia="Calibri"/>
                <w:shd w:val="clear" w:color="auto" w:fill="FFFFFF"/>
                <w:lang w:eastAsia="vi-VN"/>
              </w:rPr>
            </w:pPr>
            <w:r>
              <w:t xml:space="preserve">- </w:t>
            </w:r>
            <w:r>
              <w:rPr>
                <w:rFonts w:eastAsia="Calibri"/>
              </w:rPr>
              <w:t>Đạt tiêu chuẩn ISO 9001:2015</w:t>
            </w:r>
          </w:p>
        </w:tc>
        <w:tc>
          <w:tcPr>
            <w:tcW w:w="477" w:type="pct"/>
            <w:tcBorders>
              <w:top w:val="single" w:color="auto" w:sz="4" w:space="0"/>
              <w:left w:val="single" w:color="auto" w:sz="4" w:space="0"/>
              <w:bottom w:val="single" w:color="auto" w:sz="4" w:space="0"/>
              <w:right w:val="single" w:color="auto" w:sz="4" w:space="0"/>
            </w:tcBorders>
            <w:vAlign w:val="center"/>
          </w:tcPr>
          <w:p w14:paraId="3B52A713">
            <w:pPr>
              <w:spacing w:before="60" w:after="60"/>
              <w:jc w:val="center"/>
              <w:rPr>
                <w:rFonts w:eastAsia="Calibri"/>
                <w:bCs/>
              </w:rPr>
            </w:pPr>
            <w:r>
              <w:rPr>
                <w:rFonts w:eastAsia="Calibri"/>
                <w:bCs/>
              </w:rPr>
              <w:t>Cái</w:t>
            </w:r>
          </w:p>
        </w:tc>
        <w:tc>
          <w:tcPr>
            <w:tcW w:w="530" w:type="pct"/>
            <w:tcBorders>
              <w:top w:val="single" w:color="auto" w:sz="4" w:space="0"/>
              <w:left w:val="single" w:color="auto" w:sz="4" w:space="0"/>
              <w:bottom w:val="single" w:color="auto" w:sz="4" w:space="0"/>
              <w:right w:val="single" w:color="auto" w:sz="4" w:space="0"/>
            </w:tcBorders>
            <w:vAlign w:val="center"/>
          </w:tcPr>
          <w:p w14:paraId="6CE057AB">
            <w:pPr>
              <w:spacing w:before="60" w:after="60"/>
              <w:jc w:val="center"/>
              <w:rPr>
                <w:rFonts w:eastAsia="Calibri"/>
                <w:bCs/>
              </w:rPr>
            </w:pPr>
            <w:r>
              <w:rPr>
                <w:rFonts w:eastAsia="Calibri"/>
                <w:bCs/>
              </w:rPr>
              <w:t>11</w:t>
            </w:r>
          </w:p>
        </w:tc>
      </w:tr>
      <w:tr w14:paraId="267D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300" w:type="pct"/>
            <w:tcBorders>
              <w:top w:val="single" w:color="auto" w:sz="4" w:space="0"/>
              <w:left w:val="single" w:color="auto" w:sz="4" w:space="0"/>
              <w:bottom w:val="single" w:color="auto" w:sz="4" w:space="0"/>
              <w:right w:val="single" w:color="auto" w:sz="4" w:space="0"/>
            </w:tcBorders>
            <w:vAlign w:val="center"/>
          </w:tcPr>
          <w:p w14:paraId="39ADEBFC">
            <w:pPr>
              <w:numPr>
                <w:ilvl w:val="0"/>
                <w:numId w:val="1"/>
              </w:numPr>
              <w:spacing w:before="60" w:after="60" w:line="259" w:lineRule="auto"/>
              <w:contextualSpacing/>
              <w:jc w:val="both"/>
              <w:rPr>
                <w:lang w:val="en-GB" w:eastAsia="en-GB"/>
              </w:rPr>
            </w:pPr>
          </w:p>
        </w:tc>
        <w:tc>
          <w:tcPr>
            <w:tcW w:w="950" w:type="pct"/>
            <w:tcBorders>
              <w:top w:val="single" w:color="auto" w:sz="4" w:space="0"/>
              <w:left w:val="single" w:color="auto" w:sz="4" w:space="0"/>
              <w:bottom w:val="single" w:color="auto" w:sz="4" w:space="0"/>
              <w:right w:val="single" w:color="auto" w:sz="4" w:space="0"/>
            </w:tcBorders>
            <w:vAlign w:val="center"/>
          </w:tcPr>
          <w:p w14:paraId="6042FFD5">
            <w:pPr>
              <w:spacing w:before="60" w:after="60"/>
              <w:rPr>
                <w:rFonts w:eastAsia="Calibri"/>
              </w:rPr>
            </w:pPr>
            <w:r>
              <w:rPr>
                <w:rFonts w:eastAsia="Calibri"/>
              </w:rPr>
              <w:t>Ghế xoay</w:t>
            </w:r>
          </w:p>
        </w:tc>
        <w:tc>
          <w:tcPr>
            <w:tcW w:w="2743" w:type="pct"/>
            <w:tcBorders>
              <w:top w:val="single" w:color="auto" w:sz="4" w:space="0"/>
              <w:left w:val="single" w:color="auto" w:sz="4" w:space="0"/>
              <w:bottom w:val="single" w:color="auto" w:sz="4" w:space="0"/>
              <w:right w:val="single" w:color="auto" w:sz="4" w:space="0"/>
            </w:tcBorders>
            <w:vAlign w:val="center"/>
          </w:tcPr>
          <w:p w14:paraId="055D6DB1">
            <w:pPr>
              <w:keepNext/>
              <w:keepLines/>
              <w:shd w:val="clear" w:color="auto" w:fill="FFFFFF"/>
              <w:spacing w:before="60" w:after="60"/>
              <w:outlineLvl w:val="1"/>
            </w:pPr>
            <w:r>
              <w:t>- Dùng cho trưởng khoa</w:t>
            </w:r>
          </w:p>
          <w:p w14:paraId="6C45D493">
            <w:pPr>
              <w:keepNext/>
              <w:keepLines/>
              <w:shd w:val="clear" w:color="auto" w:fill="FFFFFF"/>
              <w:spacing w:before="60" w:after="60"/>
              <w:outlineLvl w:val="1"/>
            </w:pPr>
            <w:r>
              <w:t xml:space="preserve">- Đệm ghế tựa bọc da phần tiếp xúc. </w:t>
            </w:r>
          </w:p>
          <w:p w14:paraId="4DF8EADC">
            <w:pPr>
              <w:keepNext/>
              <w:keepLines/>
              <w:shd w:val="clear" w:color="auto" w:fill="FFFFFF"/>
              <w:spacing w:before="60" w:after="60"/>
              <w:outlineLvl w:val="1"/>
            </w:pPr>
            <w:r>
              <w:t>- Ghế có chức năng điều chỉnh độ cao, gắn dưới đáy đệm ngồi, liên kết chặt chẽ với Piston khí nén và chân sao ghế; Chân ghế: Chân xoay 5 nhánh hình sao làm từ thép mạ crom gắn bánh xe chịu lực di chuyển linh hoạt.</w:t>
            </w:r>
          </w:p>
          <w:p w14:paraId="6156E3A5">
            <w:pPr>
              <w:keepNext/>
              <w:keepLines/>
              <w:shd w:val="clear" w:color="auto" w:fill="FFFFFF"/>
              <w:spacing w:before="60" w:after="60"/>
              <w:outlineLvl w:val="1"/>
            </w:pPr>
            <w:r>
              <w:t>- Kích thước: W750 x D(850-1220) x H(1210-1265) mm (± 3%)</w:t>
            </w:r>
          </w:p>
          <w:p w14:paraId="5D681618">
            <w:pPr>
              <w:keepNext/>
              <w:keepLines/>
              <w:shd w:val="clear" w:color="auto" w:fill="FFFFFF"/>
              <w:spacing w:before="60" w:after="60"/>
              <w:outlineLvl w:val="1"/>
            </w:pPr>
            <w:r>
              <w:t>- Màu đen ( có thể tùy chọn)</w:t>
            </w:r>
          </w:p>
        </w:tc>
        <w:tc>
          <w:tcPr>
            <w:tcW w:w="477" w:type="pct"/>
            <w:tcBorders>
              <w:top w:val="single" w:color="auto" w:sz="4" w:space="0"/>
              <w:left w:val="single" w:color="auto" w:sz="4" w:space="0"/>
              <w:bottom w:val="single" w:color="auto" w:sz="4" w:space="0"/>
              <w:right w:val="single" w:color="auto" w:sz="4" w:space="0"/>
            </w:tcBorders>
            <w:vAlign w:val="center"/>
          </w:tcPr>
          <w:p w14:paraId="7D2478CC">
            <w:pPr>
              <w:spacing w:before="60" w:after="60"/>
              <w:jc w:val="center"/>
              <w:rPr>
                <w:rFonts w:eastAsia="Calibri"/>
                <w:bCs/>
              </w:rPr>
            </w:pPr>
            <w:r>
              <w:rPr>
                <w:rFonts w:eastAsia="Calibri"/>
                <w:bCs/>
              </w:rPr>
              <w:t>Cái</w:t>
            </w:r>
          </w:p>
        </w:tc>
        <w:tc>
          <w:tcPr>
            <w:tcW w:w="530" w:type="pct"/>
            <w:tcBorders>
              <w:top w:val="single" w:color="auto" w:sz="4" w:space="0"/>
              <w:left w:val="single" w:color="auto" w:sz="4" w:space="0"/>
              <w:bottom w:val="single" w:color="auto" w:sz="4" w:space="0"/>
              <w:right w:val="single" w:color="auto" w:sz="4" w:space="0"/>
            </w:tcBorders>
            <w:vAlign w:val="center"/>
          </w:tcPr>
          <w:p w14:paraId="7B3B2164">
            <w:pPr>
              <w:spacing w:before="60" w:after="60"/>
              <w:jc w:val="center"/>
              <w:rPr>
                <w:rFonts w:eastAsia="Calibri"/>
                <w:bCs/>
              </w:rPr>
            </w:pPr>
            <w:r>
              <w:rPr>
                <w:rFonts w:eastAsia="Calibri"/>
                <w:bCs/>
              </w:rPr>
              <w:t>11</w:t>
            </w:r>
          </w:p>
        </w:tc>
      </w:tr>
      <w:tr w14:paraId="0EDD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5000" w:type="pct"/>
            <w:gridSpan w:val="5"/>
            <w:tcBorders>
              <w:top w:val="single" w:color="auto" w:sz="4" w:space="0"/>
              <w:left w:val="single" w:color="auto" w:sz="4" w:space="0"/>
              <w:bottom w:val="single" w:color="auto" w:sz="4" w:space="0"/>
              <w:right w:val="single" w:color="auto" w:sz="4" w:space="0"/>
            </w:tcBorders>
            <w:vAlign w:val="center"/>
          </w:tcPr>
          <w:p w14:paraId="247A9CC6">
            <w:pPr>
              <w:spacing w:before="60" w:after="60"/>
              <w:rPr>
                <w:b/>
              </w:rPr>
            </w:pPr>
            <w:r>
              <w:rPr>
                <w:b/>
              </w:rPr>
              <w:t>Phần II. Máy hút ẩm</w:t>
            </w:r>
          </w:p>
        </w:tc>
      </w:tr>
      <w:tr w14:paraId="0FFD9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atLeast"/>
        </w:trPr>
        <w:tc>
          <w:tcPr>
            <w:tcW w:w="300" w:type="pct"/>
            <w:tcBorders>
              <w:top w:val="single" w:color="auto" w:sz="4" w:space="0"/>
              <w:left w:val="single" w:color="auto" w:sz="4" w:space="0"/>
              <w:bottom w:val="single" w:color="auto" w:sz="4" w:space="0"/>
              <w:right w:val="single" w:color="auto" w:sz="4" w:space="0"/>
            </w:tcBorders>
            <w:vAlign w:val="center"/>
          </w:tcPr>
          <w:p w14:paraId="552A56FD">
            <w:pPr>
              <w:numPr>
                <w:ilvl w:val="0"/>
                <w:numId w:val="1"/>
              </w:numPr>
              <w:spacing w:before="60" w:after="60" w:line="259" w:lineRule="auto"/>
              <w:contextualSpacing/>
              <w:jc w:val="both"/>
              <w:rPr>
                <w:lang w:val="en-GB" w:eastAsia="en-GB"/>
              </w:rPr>
            </w:pPr>
          </w:p>
        </w:tc>
        <w:tc>
          <w:tcPr>
            <w:tcW w:w="950" w:type="pct"/>
            <w:tcBorders>
              <w:top w:val="single" w:color="auto" w:sz="4" w:space="0"/>
              <w:left w:val="single" w:color="auto" w:sz="4" w:space="0"/>
              <w:bottom w:val="single" w:color="auto" w:sz="4" w:space="0"/>
              <w:right w:val="single" w:color="auto" w:sz="4" w:space="0"/>
            </w:tcBorders>
            <w:vAlign w:val="center"/>
          </w:tcPr>
          <w:p w14:paraId="54581767">
            <w:pPr>
              <w:spacing w:before="60" w:after="60"/>
              <w:rPr>
                <w:rFonts w:eastAsia="Calibri"/>
              </w:rPr>
            </w:pPr>
            <w:r>
              <w:rPr>
                <w:rFonts w:eastAsia="Calibri"/>
              </w:rPr>
              <w:t>Máy hút ẩm</w:t>
            </w:r>
          </w:p>
        </w:tc>
        <w:tc>
          <w:tcPr>
            <w:tcW w:w="2743" w:type="pct"/>
            <w:tcBorders>
              <w:top w:val="single" w:color="auto" w:sz="4" w:space="0"/>
              <w:left w:val="single" w:color="auto" w:sz="4" w:space="0"/>
              <w:bottom w:val="single" w:color="auto" w:sz="4" w:space="0"/>
              <w:right w:val="single" w:color="auto" w:sz="4" w:space="0"/>
            </w:tcBorders>
            <w:vAlign w:val="center"/>
          </w:tcPr>
          <w:p w14:paraId="5286AF0C">
            <w:pPr>
              <w:pStyle w:val="23"/>
              <w:tabs>
                <w:tab w:val="left" w:pos="270"/>
              </w:tabs>
              <w:spacing w:line="276" w:lineRule="auto"/>
              <w:ind w:right="442"/>
              <w:rPr>
                <w:sz w:val="28"/>
                <w:szCs w:val="28"/>
              </w:rPr>
            </w:pPr>
            <w:r>
              <w:rPr>
                <w:sz w:val="28"/>
                <w:szCs w:val="28"/>
                <w:lang w:val="en-US"/>
              </w:rPr>
              <w:t xml:space="preserve">- </w:t>
            </w:r>
            <w:r>
              <w:rPr>
                <w:sz w:val="28"/>
                <w:szCs w:val="28"/>
              </w:rPr>
              <w:t>Công</w:t>
            </w:r>
            <w:r>
              <w:rPr>
                <w:spacing w:val="-5"/>
                <w:sz w:val="28"/>
                <w:szCs w:val="28"/>
              </w:rPr>
              <w:t xml:space="preserve"> </w:t>
            </w:r>
            <w:r>
              <w:rPr>
                <w:sz w:val="28"/>
                <w:szCs w:val="28"/>
              </w:rPr>
              <w:t>suất</w:t>
            </w:r>
            <w:r>
              <w:rPr>
                <w:spacing w:val="-5"/>
                <w:sz w:val="28"/>
                <w:szCs w:val="28"/>
              </w:rPr>
              <w:t xml:space="preserve"> </w:t>
            </w:r>
            <w:r>
              <w:rPr>
                <w:sz w:val="28"/>
                <w:szCs w:val="28"/>
              </w:rPr>
              <w:t>hút</w:t>
            </w:r>
            <w:r>
              <w:rPr>
                <w:spacing w:val="-1"/>
                <w:sz w:val="28"/>
                <w:szCs w:val="28"/>
              </w:rPr>
              <w:t xml:space="preserve"> </w:t>
            </w:r>
            <w:r>
              <w:rPr>
                <w:sz w:val="28"/>
                <w:szCs w:val="28"/>
              </w:rPr>
              <w:t>ẩm:</w:t>
            </w:r>
            <w:r>
              <w:rPr>
                <w:spacing w:val="-1"/>
                <w:sz w:val="28"/>
                <w:szCs w:val="28"/>
              </w:rPr>
              <w:t xml:space="preserve"> </w:t>
            </w:r>
            <w:r>
              <w:rPr>
                <w:sz w:val="28"/>
                <w:szCs w:val="28"/>
              </w:rPr>
              <w:t>30</w:t>
            </w:r>
            <w:r>
              <w:rPr>
                <w:spacing w:val="-1"/>
                <w:sz w:val="28"/>
                <w:szCs w:val="28"/>
              </w:rPr>
              <w:t xml:space="preserve"> </w:t>
            </w:r>
            <w:r>
              <w:rPr>
                <w:sz w:val="28"/>
                <w:szCs w:val="28"/>
              </w:rPr>
              <w:t>lít/24</w:t>
            </w:r>
            <w:r>
              <w:rPr>
                <w:spacing w:val="-5"/>
                <w:sz w:val="28"/>
                <w:szCs w:val="28"/>
              </w:rPr>
              <w:t xml:space="preserve"> </w:t>
            </w:r>
            <w:r>
              <w:rPr>
                <w:sz w:val="28"/>
                <w:szCs w:val="28"/>
              </w:rPr>
              <w:t>giờ</w:t>
            </w:r>
            <w:r>
              <w:rPr>
                <w:spacing w:val="-3"/>
                <w:sz w:val="28"/>
                <w:szCs w:val="28"/>
              </w:rPr>
              <w:t xml:space="preserve"> </w:t>
            </w:r>
            <w:r>
              <w:rPr>
                <w:sz w:val="28"/>
                <w:szCs w:val="28"/>
              </w:rPr>
              <w:t>(nhiệt</w:t>
            </w:r>
            <w:r>
              <w:rPr>
                <w:spacing w:val="-4"/>
                <w:sz w:val="28"/>
                <w:szCs w:val="28"/>
              </w:rPr>
              <w:t xml:space="preserve"> </w:t>
            </w:r>
            <w:r>
              <w:rPr>
                <w:sz w:val="28"/>
                <w:szCs w:val="28"/>
              </w:rPr>
              <w:t>độ</w:t>
            </w:r>
            <w:r>
              <w:rPr>
                <w:spacing w:val="-4"/>
                <w:sz w:val="28"/>
                <w:szCs w:val="28"/>
              </w:rPr>
              <w:t xml:space="preserve"> </w:t>
            </w:r>
            <w:r>
              <w:rPr>
                <w:sz w:val="28"/>
                <w:szCs w:val="28"/>
              </w:rPr>
              <w:t>30</w:t>
            </w:r>
            <w:r>
              <w:rPr>
                <w:sz w:val="28"/>
                <w:szCs w:val="28"/>
                <w:vertAlign w:val="superscript"/>
              </w:rPr>
              <w:t>0</w:t>
            </w:r>
            <w:r>
              <w:rPr>
                <w:sz w:val="28"/>
                <w:szCs w:val="28"/>
              </w:rPr>
              <w:t>C</w:t>
            </w:r>
            <w:r>
              <w:rPr>
                <w:spacing w:val="-3"/>
                <w:sz w:val="28"/>
                <w:szCs w:val="28"/>
              </w:rPr>
              <w:t xml:space="preserve"> </w:t>
            </w:r>
            <w:r>
              <w:rPr>
                <w:sz w:val="28"/>
                <w:szCs w:val="28"/>
              </w:rPr>
              <w:t>-</w:t>
            </w:r>
            <w:r>
              <w:rPr>
                <w:spacing w:val="-2"/>
                <w:sz w:val="28"/>
                <w:szCs w:val="28"/>
              </w:rPr>
              <w:t xml:space="preserve"> </w:t>
            </w:r>
            <w:r>
              <w:rPr>
                <w:sz w:val="28"/>
                <w:szCs w:val="28"/>
              </w:rPr>
              <w:t>độ ẩm 80%)</w:t>
            </w:r>
          </w:p>
          <w:p w14:paraId="13F63707">
            <w:pPr>
              <w:pStyle w:val="23"/>
              <w:tabs>
                <w:tab w:val="left" w:pos="270"/>
              </w:tabs>
              <w:spacing w:line="276" w:lineRule="auto"/>
              <w:rPr>
                <w:sz w:val="28"/>
                <w:szCs w:val="28"/>
              </w:rPr>
            </w:pPr>
            <w:r>
              <w:rPr>
                <w:sz w:val="28"/>
                <w:szCs w:val="28"/>
                <w:lang w:val="en-US"/>
              </w:rPr>
              <w:t xml:space="preserve">- </w:t>
            </w:r>
            <w:r>
              <w:rPr>
                <w:sz w:val="28"/>
                <w:szCs w:val="28"/>
              </w:rPr>
              <w:t>Công</w:t>
            </w:r>
            <w:r>
              <w:rPr>
                <w:spacing w:val="-6"/>
                <w:sz w:val="28"/>
                <w:szCs w:val="28"/>
              </w:rPr>
              <w:t xml:space="preserve"> </w:t>
            </w:r>
            <w:r>
              <w:rPr>
                <w:sz w:val="28"/>
                <w:szCs w:val="28"/>
              </w:rPr>
              <w:t>suất</w:t>
            </w:r>
            <w:r>
              <w:rPr>
                <w:spacing w:val="-6"/>
                <w:sz w:val="28"/>
                <w:szCs w:val="28"/>
              </w:rPr>
              <w:t xml:space="preserve"> </w:t>
            </w:r>
            <w:r>
              <w:rPr>
                <w:sz w:val="28"/>
                <w:szCs w:val="28"/>
              </w:rPr>
              <w:t>hoạt</w:t>
            </w:r>
            <w:r>
              <w:rPr>
                <w:spacing w:val="-2"/>
                <w:sz w:val="28"/>
                <w:szCs w:val="28"/>
              </w:rPr>
              <w:t xml:space="preserve"> </w:t>
            </w:r>
            <w:r>
              <w:rPr>
                <w:sz w:val="28"/>
                <w:szCs w:val="28"/>
              </w:rPr>
              <w:t>động:</w:t>
            </w:r>
            <w:r>
              <w:rPr>
                <w:spacing w:val="-5"/>
                <w:sz w:val="28"/>
                <w:szCs w:val="28"/>
              </w:rPr>
              <w:t xml:space="preserve"> </w:t>
            </w:r>
            <w:r>
              <w:rPr>
                <w:spacing w:val="-4"/>
                <w:sz w:val="28"/>
                <w:szCs w:val="28"/>
              </w:rPr>
              <w:t>260W</w:t>
            </w:r>
          </w:p>
          <w:p w14:paraId="67A9CEF3">
            <w:pPr>
              <w:pStyle w:val="23"/>
              <w:tabs>
                <w:tab w:val="left" w:pos="270"/>
              </w:tabs>
              <w:spacing w:before="50" w:line="276" w:lineRule="auto"/>
              <w:rPr>
                <w:sz w:val="28"/>
                <w:szCs w:val="28"/>
              </w:rPr>
            </w:pPr>
            <w:r>
              <w:rPr>
                <w:sz w:val="28"/>
                <w:szCs w:val="28"/>
                <w:lang w:val="en-US"/>
              </w:rPr>
              <w:t xml:space="preserve">- </w:t>
            </w:r>
            <w:r>
              <w:rPr>
                <w:sz w:val="28"/>
                <w:szCs w:val="28"/>
              </w:rPr>
              <w:t>Nguồn</w:t>
            </w:r>
            <w:r>
              <w:rPr>
                <w:spacing w:val="-8"/>
                <w:sz w:val="28"/>
                <w:szCs w:val="28"/>
              </w:rPr>
              <w:t xml:space="preserve"> </w:t>
            </w:r>
            <w:r>
              <w:rPr>
                <w:sz w:val="28"/>
                <w:szCs w:val="28"/>
              </w:rPr>
              <w:t>điện:</w:t>
            </w:r>
            <w:r>
              <w:rPr>
                <w:spacing w:val="-3"/>
                <w:sz w:val="28"/>
                <w:szCs w:val="28"/>
              </w:rPr>
              <w:t xml:space="preserve"> </w:t>
            </w:r>
            <w:r>
              <w:rPr>
                <w:sz w:val="28"/>
                <w:szCs w:val="28"/>
              </w:rPr>
              <w:t>224-240</w:t>
            </w:r>
            <w:r>
              <w:rPr>
                <w:spacing w:val="-3"/>
                <w:sz w:val="28"/>
                <w:szCs w:val="28"/>
              </w:rPr>
              <w:t xml:space="preserve"> </w:t>
            </w:r>
            <w:r>
              <w:rPr>
                <w:spacing w:val="-2"/>
                <w:sz w:val="28"/>
                <w:szCs w:val="28"/>
              </w:rPr>
              <w:t>V/50Hz</w:t>
            </w:r>
          </w:p>
          <w:p w14:paraId="78751E16">
            <w:pPr>
              <w:pStyle w:val="23"/>
              <w:tabs>
                <w:tab w:val="left" w:pos="270"/>
              </w:tabs>
              <w:spacing w:before="47" w:line="276" w:lineRule="auto"/>
              <w:rPr>
                <w:sz w:val="28"/>
                <w:szCs w:val="28"/>
              </w:rPr>
            </w:pPr>
            <w:r>
              <w:rPr>
                <w:sz w:val="28"/>
                <w:szCs w:val="28"/>
                <w:lang w:val="en-US"/>
              </w:rPr>
              <w:t xml:space="preserve">- </w:t>
            </w:r>
            <w:r>
              <w:rPr>
                <w:sz w:val="28"/>
                <w:szCs w:val="28"/>
              </w:rPr>
              <w:t>Dung</w:t>
            </w:r>
            <w:r>
              <w:rPr>
                <w:spacing w:val="-3"/>
                <w:sz w:val="28"/>
                <w:szCs w:val="28"/>
              </w:rPr>
              <w:t xml:space="preserve"> </w:t>
            </w:r>
            <w:r>
              <w:rPr>
                <w:sz w:val="28"/>
                <w:szCs w:val="28"/>
              </w:rPr>
              <w:t>tích</w:t>
            </w:r>
            <w:r>
              <w:rPr>
                <w:spacing w:val="-3"/>
                <w:sz w:val="28"/>
                <w:szCs w:val="28"/>
              </w:rPr>
              <w:t xml:space="preserve"> </w:t>
            </w:r>
            <w:r>
              <w:rPr>
                <w:sz w:val="28"/>
                <w:szCs w:val="28"/>
              </w:rPr>
              <w:t>bình</w:t>
            </w:r>
            <w:r>
              <w:rPr>
                <w:spacing w:val="-3"/>
                <w:sz w:val="28"/>
                <w:szCs w:val="28"/>
              </w:rPr>
              <w:t xml:space="preserve"> </w:t>
            </w:r>
            <w:r>
              <w:rPr>
                <w:sz w:val="28"/>
                <w:szCs w:val="28"/>
              </w:rPr>
              <w:t>chứa:</w:t>
            </w:r>
            <w:r>
              <w:rPr>
                <w:spacing w:val="-3"/>
                <w:sz w:val="28"/>
                <w:szCs w:val="28"/>
              </w:rPr>
              <w:t xml:space="preserve"> </w:t>
            </w:r>
            <w:r>
              <w:rPr>
                <w:sz w:val="28"/>
                <w:szCs w:val="28"/>
              </w:rPr>
              <w:t>4.5</w:t>
            </w:r>
            <w:r>
              <w:rPr>
                <w:spacing w:val="-3"/>
                <w:sz w:val="28"/>
                <w:szCs w:val="28"/>
              </w:rPr>
              <w:t xml:space="preserve"> </w:t>
            </w:r>
            <w:r>
              <w:rPr>
                <w:spacing w:val="-10"/>
                <w:sz w:val="28"/>
                <w:szCs w:val="28"/>
              </w:rPr>
              <w:t>L</w:t>
            </w:r>
          </w:p>
          <w:p w14:paraId="40101BB7">
            <w:pPr>
              <w:pStyle w:val="23"/>
              <w:tabs>
                <w:tab w:val="left" w:pos="270"/>
              </w:tabs>
              <w:spacing w:before="48" w:line="276" w:lineRule="auto"/>
              <w:rPr>
                <w:sz w:val="28"/>
                <w:szCs w:val="28"/>
              </w:rPr>
            </w:pPr>
            <w:r>
              <w:rPr>
                <w:sz w:val="28"/>
                <w:szCs w:val="28"/>
                <w:lang w:val="en-US"/>
              </w:rPr>
              <w:t xml:space="preserve">- </w:t>
            </w:r>
            <w:r>
              <w:rPr>
                <w:sz w:val="28"/>
                <w:szCs w:val="28"/>
              </w:rPr>
              <w:t>Công</w:t>
            </w:r>
            <w:r>
              <w:rPr>
                <w:spacing w:val="-7"/>
                <w:sz w:val="28"/>
                <w:szCs w:val="28"/>
              </w:rPr>
              <w:t xml:space="preserve"> </w:t>
            </w:r>
            <w:r>
              <w:rPr>
                <w:sz w:val="28"/>
                <w:szCs w:val="28"/>
              </w:rPr>
              <w:t>nghệ</w:t>
            </w:r>
            <w:r>
              <w:rPr>
                <w:spacing w:val="-6"/>
                <w:sz w:val="28"/>
                <w:szCs w:val="28"/>
              </w:rPr>
              <w:t xml:space="preserve"> </w:t>
            </w:r>
            <w:r>
              <w:rPr>
                <w:sz w:val="28"/>
                <w:szCs w:val="28"/>
              </w:rPr>
              <w:t>hút</w:t>
            </w:r>
            <w:r>
              <w:rPr>
                <w:spacing w:val="-3"/>
                <w:sz w:val="28"/>
                <w:szCs w:val="28"/>
              </w:rPr>
              <w:t xml:space="preserve"> </w:t>
            </w:r>
            <w:r>
              <w:rPr>
                <w:sz w:val="28"/>
                <w:szCs w:val="28"/>
              </w:rPr>
              <w:t>ẩm:</w:t>
            </w:r>
            <w:r>
              <w:rPr>
                <w:spacing w:val="-2"/>
                <w:sz w:val="28"/>
                <w:szCs w:val="28"/>
              </w:rPr>
              <w:t xml:space="preserve"> </w:t>
            </w:r>
            <w:r>
              <w:rPr>
                <w:sz w:val="28"/>
                <w:szCs w:val="28"/>
              </w:rPr>
              <w:t>Plasmacluster</w:t>
            </w:r>
            <w:r>
              <w:rPr>
                <w:spacing w:val="-3"/>
                <w:sz w:val="28"/>
                <w:szCs w:val="28"/>
              </w:rPr>
              <w:t xml:space="preserve"> </w:t>
            </w:r>
            <w:r>
              <w:rPr>
                <w:spacing w:val="-5"/>
                <w:sz w:val="28"/>
                <w:szCs w:val="28"/>
              </w:rPr>
              <w:t>ion</w:t>
            </w:r>
          </w:p>
          <w:p w14:paraId="450420B5">
            <w:pPr>
              <w:pStyle w:val="23"/>
              <w:tabs>
                <w:tab w:val="left" w:pos="270"/>
              </w:tabs>
              <w:spacing w:before="48" w:line="276" w:lineRule="auto"/>
              <w:rPr>
                <w:sz w:val="28"/>
                <w:szCs w:val="28"/>
              </w:rPr>
            </w:pPr>
            <w:r>
              <w:rPr>
                <w:sz w:val="28"/>
                <w:szCs w:val="28"/>
                <w:lang w:val="en-US"/>
              </w:rPr>
              <w:t xml:space="preserve">- </w:t>
            </w:r>
            <w:r>
              <w:rPr>
                <w:sz w:val="28"/>
                <w:szCs w:val="28"/>
              </w:rPr>
              <w:t>Kích</w:t>
            </w:r>
            <w:r>
              <w:rPr>
                <w:spacing w:val="-4"/>
                <w:sz w:val="28"/>
                <w:szCs w:val="28"/>
              </w:rPr>
              <w:t xml:space="preserve"> </w:t>
            </w:r>
            <w:r>
              <w:rPr>
                <w:sz w:val="28"/>
                <w:szCs w:val="28"/>
              </w:rPr>
              <w:t>thước:</w:t>
            </w:r>
            <w:r>
              <w:rPr>
                <w:spacing w:val="-5"/>
                <w:sz w:val="28"/>
                <w:szCs w:val="28"/>
              </w:rPr>
              <w:t xml:space="preserve"> </w:t>
            </w:r>
            <w:r>
              <w:rPr>
                <w:sz w:val="28"/>
                <w:szCs w:val="28"/>
              </w:rPr>
              <w:t>665</w:t>
            </w:r>
            <w:r>
              <w:rPr>
                <w:spacing w:val="-1"/>
                <w:sz w:val="28"/>
                <w:szCs w:val="28"/>
              </w:rPr>
              <w:t xml:space="preserve"> </w:t>
            </w:r>
            <w:r>
              <w:rPr>
                <w:sz w:val="28"/>
                <w:szCs w:val="28"/>
              </w:rPr>
              <w:t>x</w:t>
            </w:r>
            <w:r>
              <w:rPr>
                <w:spacing w:val="-5"/>
                <w:sz w:val="28"/>
                <w:szCs w:val="28"/>
              </w:rPr>
              <w:t xml:space="preserve"> </w:t>
            </w:r>
            <w:r>
              <w:rPr>
                <w:sz w:val="28"/>
                <w:szCs w:val="28"/>
              </w:rPr>
              <w:t>359</w:t>
            </w:r>
            <w:r>
              <w:rPr>
                <w:spacing w:val="-5"/>
                <w:sz w:val="28"/>
                <w:szCs w:val="28"/>
              </w:rPr>
              <w:t xml:space="preserve"> </w:t>
            </w:r>
            <w:r>
              <w:rPr>
                <w:sz w:val="28"/>
                <w:szCs w:val="28"/>
              </w:rPr>
              <w:t>x</w:t>
            </w:r>
            <w:r>
              <w:rPr>
                <w:spacing w:val="-1"/>
                <w:sz w:val="28"/>
                <w:szCs w:val="28"/>
              </w:rPr>
              <w:t xml:space="preserve"> </w:t>
            </w:r>
            <w:r>
              <w:rPr>
                <w:sz w:val="28"/>
                <w:szCs w:val="28"/>
              </w:rPr>
              <w:t xml:space="preserve">248 </w:t>
            </w:r>
            <w:r>
              <w:rPr>
                <w:spacing w:val="-5"/>
                <w:sz w:val="28"/>
                <w:szCs w:val="28"/>
              </w:rPr>
              <w:t>mm</w:t>
            </w:r>
          </w:p>
          <w:p w14:paraId="4A67A8CE">
            <w:pPr>
              <w:keepNext/>
              <w:keepLines/>
              <w:shd w:val="clear" w:color="auto" w:fill="FFFFFF"/>
              <w:spacing w:before="60" w:after="60"/>
              <w:outlineLvl w:val="1"/>
              <w:rPr>
                <w:color w:val="000000"/>
              </w:rPr>
            </w:pPr>
            <w:r>
              <w:rPr>
                <w:color w:val="000000"/>
              </w:rPr>
              <w:t>- Trọng</w:t>
            </w:r>
            <w:r>
              <w:rPr>
                <w:color w:val="000000"/>
                <w:spacing w:val="-7"/>
              </w:rPr>
              <w:t xml:space="preserve"> </w:t>
            </w:r>
            <w:r>
              <w:rPr>
                <w:color w:val="000000"/>
              </w:rPr>
              <w:t>lượng:</w:t>
            </w:r>
            <w:r>
              <w:rPr>
                <w:color w:val="000000"/>
                <w:spacing w:val="-6"/>
              </w:rPr>
              <w:t xml:space="preserve"> </w:t>
            </w:r>
            <w:r>
              <w:rPr>
                <w:color w:val="000000"/>
              </w:rPr>
              <w:t>17.2</w:t>
            </w:r>
            <w:r>
              <w:rPr>
                <w:color w:val="000000"/>
                <w:spacing w:val="-3"/>
              </w:rPr>
              <w:t xml:space="preserve"> </w:t>
            </w:r>
            <w:r>
              <w:rPr>
                <w:color w:val="000000"/>
                <w:spacing w:val="-5"/>
              </w:rPr>
              <w:t>kg</w:t>
            </w:r>
          </w:p>
        </w:tc>
        <w:tc>
          <w:tcPr>
            <w:tcW w:w="477" w:type="pct"/>
            <w:tcBorders>
              <w:top w:val="single" w:color="auto" w:sz="4" w:space="0"/>
              <w:left w:val="single" w:color="auto" w:sz="4" w:space="0"/>
              <w:bottom w:val="single" w:color="auto" w:sz="4" w:space="0"/>
              <w:right w:val="single" w:color="auto" w:sz="4" w:space="0"/>
            </w:tcBorders>
            <w:vAlign w:val="center"/>
          </w:tcPr>
          <w:p w14:paraId="05C3B3A4">
            <w:pPr>
              <w:spacing w:before="60" w:after="60"/>
              <w:jc w:val="center"/>
              <w:rPr>
                <w:rFonts w:eastAsia="Calibri"/>
                <w:bCs/>
              </w:rPr>
            </w:pPr>
            <w:r>
              <w:rPr>
                <w:rFonts w:eastAsia="Calibri"/>
                <w:bCs/>
              </w:rPr>
              <w:t>Cái</w:t>
            </w:r>
          </w:p>
        </w:tc>
        <w:tc>
          <w:tcPr>
            <w:tcW w:w="530" w:type="pct"/>
            <w:tcBorders>
              <w:top w:val="single" w:color="auto" w:sz="4" w:space="0"/>
              <w:left w:val="single" w:color="auto" w:sz="4" w:space="0"/>
              <w:bottom w:val="single" w:color="auto" w:sz="4" w:space="0"/>
              <w:right w:val="single" w:color="auto" w:sz="4" w:space="0"/>
            </w:tcBorders>
            <w:vAlign w:val="center"/>
          </w:tcPr>
          <w:p w14:paraId="3FCF5506">
            <w:pPr>
              <w:spacing w:before="60" w:after="60"/>
              <w:jc w:val="center"/>
              <w:rPr>
                <w:rFonts w:eastAsia="Calibri"/>
                <w:bCs/>
              </w:rPr>
            </w:pPr>
            <w:r>
              <w:rPr>
                <w:rFonts w:eastAsia="Calibri"/>
                <w:bCs/>
              </w:rPr>
              <w:t>44</w:t>
            </w:r>
          </w:p>
        </w:tc>
      </w:tr>
    </w:tbl>
    <w:p w14:paraId="4A351C1D">
      <w:pPr>
        <w:spacing w:after="60" w:line="240" w:lineRule="auto"/>
        <w:jc w:val="center"/>
        <w:rPr>
          <w:i/>
          <w:color w:val="000000"/>
          <w:szCs w:val="28"/>
          <w:lang w:val="en-US"/>
        </w:rPr>
      </w:pPr>
    </w:p>
    <w:p w14:paraId="53E2D4AE">
      <w:pPr>
        <w:spacing w:after="60" w:line="240" w:lineRule="auto"/>
        <w:jc w:val="center"/>
        <w:rPr>
          <w:i/>
          <w:color w:val="000000"/>
          <w:szCs w:val="28"/>
          <w:lang w:val="en-US"/>
        </w:rPr>
      </w:pPr>
    </w:p>
    <w:p w14:paraId="41E45E8E">
      <w:pPr>
        <w:pStyle w:val="23"/>
        <w:rPr>
          <w:sz w:val="24"/>
        </w:rPr>
        <w:sectPr>
          <w:footerReference r:id="rId5" w:type="default"/>
          <w:type w:val="continuous"/>
          <w:pgSz w:w="11910" w:h="16850"/>
          <w:pgMar w:top="1120" w:right="566" w:bottom="1031" w:left="566" w:header="720" w:footer="720" w:gutter="0"/>
          <w:cols w:space="720" w:num="1"/>
        </w:sectPr>
      </w:pPr>
    </w:p>
    <w:p w14:paraId="79763FDE">
      <w:pPr>
        <w:widowControl w:val="0"/>
        <w:spacing w:after="0" w:line="240" w:lineRule="auto"/>
        <w:jc w:val="center"/>
        <w:rPr>
          <w:b/>
          <w:bCs/>
          <w:szCs w:val="28"/>
          <w:shd w:val="clear" w:color="auto" w:fill="FFFFFF"/>
          <w:lang w:eastAsia="vi-VN"/>
        </w:rPr>
      </w:pPr>
      <w:bookmarkStart w:id="0" w:name="_Hlk180570894"/>
      <w:bookmarkStart w:id="1" w:name="_Hlk180570931"/>
      <w:r>
        <w:rPr>
          <w:b/>
          <w:bCs/>
          <w:szCs w:val="28"/>
          <w:shd w:val="clear" w:color="auto" w:fill="FFFFFF"/>
          <w:lang w:eastAsia="vi-VN"/>
        </w:rPr>
        <w:t>Mẫu báo giá</w:t>
      </w:r>
    </w:p>
    <w:p w14:paraId="35B44809">
      <w:pPr>
        <w:spacing w:after="60" w:line="240" w:lineRule="auto"/>
        <w:jc w:val="center"/>
        <w:rPr>
          <w:rFonts w:ascii="Times New Roman Bold" w:hAnsi="Times New Roman Bold" w:cs="Times New Roman"/>
          <w:b/>
          <w:color w:val="000000" w:themeColor="text1"/>
          <w:spacing w:val="-6"/>
          <w:szCs w:val="28"/>
          <w:lang w:val="nl-NL"/>
          <w14:textFill>
            <w14:solidFill>
              <w14:schemeClr w14:val="tx1"/>
            </w14:solidFill>
          </w14:textFill>
        </w:rPr>
      </w:pPr>
      <w:r>
        <w:rPr>
          <w:rFonts w:ascii="Times New Roman Bold" w:hAnsi="Times New Roman Bold"/>
          <w:b/>
          <w:spacing w:val="-6"/>
          <w:szCs w:val="28"/>
          <w:shd w:val="clear" w:color="auto" w:fill="FFFFFF"/>
        </w:rPr>
        <w:t xml:space="preserve">Gói thầu: </w:t>
      </w:r>
      <w:r>
        <w:rPr>
          <w:rFonts w:ascii="Times New Roman Bold" w:hAnsi="Times New Roman Bold" w:cs="Times New Roman"/>
          <w:b/>
          <w:color w:val="000000" w:themeColor="text1"/>
          <w:spacing w:val="-6"/>
          <w:szCs w:val="28"/>
          <w:lang w:val="nl-NL"/>
          <w14:textFill>
            <w14:solidFill>
              <w14:schemeClr w14:val="tx1"/>
            </w14:solidFill>
          </w14:textFill>
        </w:rPr>
        <w:t>Mua sắm trang thiết bị phục vụ công tác quản lý năm 2026</w:t>
      </w:r>
    </w:p>
    <w:p w14:paraId="66FF7541">
      <w:pPr>
        <w:spacing w:after="60" w:line="240" w:lineRule="auto"/>
        <w:jc w:val="center"/>
        <w:rPr>
          <w:b/>
          <w:bCs/>
          <w:szCs w:val="28"/>
          <w:shd w:val="clear" w:color="auto" w:fill="FFFFFF"/>
          <w:lang w:eastAsia="vi-VN"/>
        </w:rPr>
      </w:pPr>
      <w:r>
        <w:rPr>
          <w:b/>
          <w:bCs/>
          <w:szCs w:val="28"/>
          <w:shd w:val="clear" w:color="auto" w:fill="FFFFFF"/>
          <w:lang w:eastAsia="vi-VN"/>
        </w:rPr>
        <w:t>BÁO GIÁ</w:t>
      </w:r>
    </w:p>
    <w:p w14:paraId="2D37939B">
      <w:pPr>
        <w:widowControl w:val="0"/>
        <w:spacing w:after="120" w:line="240" w:lineRule="auto"/>
        <w:jc w:val="center"/>
        <w:rPr>
          <w:bCs/>
          <w:szCs w:val="28"/>
          <w:shd w:val="clear" w:color="auto" w:fill="FFFFFF"/>
          <w:lang w:eastAsia="vi-VN"/>
        </w:rPr>
      </w:pPr>
      <w:bookmarkStart w:id="2" w:name="bookmark8"/>
      <w:bookmarkStart w:id="3" w:name="bookmark9"/>
      <w:r>
        <w:rPr>
          <w:bCs/>
          <w:szCs w:val="28"/>
          <w:shd w:val="clear" w:color="auto" w:fill="FFFFFF"/>
          <w:lang w:eastAsia="vi-VN"/>
        </w:rPr>
        <w:t>Kính gửi: ... [ghi rõ tên của Chủ đầu tư yêu cầu báo giá</w:t>
      </w:r>
      <w:bookmarkEnd w:id="2"/>
      <w:bookmarkEnd w:id="3"/>
      <w:r>
        <w:rPr>
          <w:bCs/>
          <w:szCs w:val="28"/>
          <w:shd w:val="clear" w:color="auto" w:fill="FFFFFF"/>
          <w:lang w:eastAsia="vi-VN"/>
        </w:rPr>
        <w:t>]</w:t>
      </w:r>
    </w:p>
    <w:p w14:paraId="7EEC17DA">
      <w:pPr>
        <w:spacing w:after="120" w:line="320" w:lineRule="exact"/>
        <w:ind w:firstLine="567"/>
        <w:jc w:val="both"/>
        <w:rPr>
          <w:b/>
          <w:color w:val="000000"/>
        </w:rPr>
      </w:pPr>
      <w:r>
        <w:rPr>
          <w:bCs/>
          <w:szCs w:val="28"/>
          <w:shd w:val="clear" w:color="auto" w:fill="FFFFFF"/>
          <w:lang w:eastAsia="vi-VN"/>
        </w:rPr>
        <w:t xml:space="preserve">Trên cơ sở yêu cầu báo giá của.... </w:t>
      </w:r>
      <w:r>
        <w:rPr>
          <w:bCs/>
          <w:i/>
          <w:iCs/>
          <w:szCs w:val="28"/>
          <w:shd w:val="clear" w:color="auto" w:fill="FFFFFF"/>
          <w:lang w:eastAsia="vi-VN"/>
        </w:rPr>
        <w:t>[ghi rõ tên của Chủ đầu tư yêu cầu báo giá],</w:t>
      </w:r>
      <w:r>
        <w:rPr>
          <w:bCs/>
          <w:szCs w:val="28"/>
          <w:shd w:val="clear" w:color="auto" w:fill="FFFFFF"/>
          <w:lang w:eastAsia="vi-VN"/>
        </w:rPr>
        <w:t xml:space="preserve"> chúng </w:t>
      </w:r>
      <w:r>
        <w:rPr>
          <w:bCs/>
          <w:i/>
          <w:iCs/>
          <w:szCs w:val="28"/>
          <w:shd w:val="clear" w:color="auto" w:fill="FFFFFF"/>
          <w:lang w:eastAsia="vi-VN"/>
        </w:rPr>
        <w:t>tôi....[ghi tên, địa chỉ của hãng sản xuất, nhà cung cấp; trường hợp nhiều hãng sản xuất, nhà cung cấp cùng tham gia trong một báo giá (gọi chung là liên danh) thì ghi rõ tên, địa chỉ của các thành viên liên danh]</w:t>
      </w:r>
      <w:r>
        <w:rPr>
          <w:bCs/>
          <w:szCs w:val="28"/>
          <w:shd w:val="clear" w:color="auto" w:fill="FFFFFF"/>
          <w:lang w:eastAsia="vi-VN"/>
        </w:rPr>
        <w:t xml:space="preserve"> báo giá </w:t>
      </w:r>
      <w:r>
        <w:rPr>
          <w:rFonts w:ascii="Times New Roman Bold" w:hAnsi="Times New Roman Bold" w:cs="Times New Roman"/>
          <w:b/>
          <w:color w:val="000000" w:themeColor="text1"/>
          <w:spacing w:val="-6"/>
          <w:szCs w:val="28"/>
          <w:lang w:val="nl-NL"/>
          <w14:textFill>
            <w14:solidFill>
              <w14:schemeClr w14:val="tx1"/>
            </w14:solidFill>
          </w14:textFill>
        </w:rPr>
        <w:t xml:space="preserve">Mua sắm trang thiết bị phục vụ công tác quản lý năm 2026 </w:t>
      </w:r>
      <w:r>
        <w:rPr>
          <w:bCs/>
          <w:szCs w:val="28"/>
          <w:shd w:val="clear" w:color="auto" w:fill="FFFFFF"/>
          <w:lang w:eastAsia="vi-VN"/>
        </w:rPr>
        <w:t>như sau:</w:t>
      </w:r>
    </w:p>
    <w:p w14:paraId="425C13BC">
      <w:pPr>
        <w:pStyle w:val="12"/>
        <w:widowControl w:val="0"/>
        <w:numPr>
          <w:ilvl w:val="0"/>
          <w:numId w:val="2"/>
        </w:numPr>
        <w:spacing w:after="120" w:line="320" w:lineRule="exact"/>
        <w:jc w:val="both"/>
        <w:rPr>
          <w:rFonts w:ascii="Times New Roman" w:hAnsi="Times New Roman"/>
          <w:bCs/>
          <w:sz w:val="28"/>
          <w:szCs w:val="28"/>
          <w:shd w:val="clear" w:color="auto" w:fill="FFFFFF"/>
          <w:lang w:eastAsia="vi-VN"/>
        </w:rPr>
      </w:pPr>
      <w:r>
        <w:rPr>
          <w:rFonts w:ascii="Times New Roman" w:hAnsi="Times New Roman"/>
          <w:bCs/>
          <w:sz w:val="28"/>
          <w:szCs w:val="28"/>
          <w:shd w:val="clear" w:color="auto" w:fill="FFFFFF"/>
          <w:lang w:eastAsia="vi-VN"/>
        </w:rPr>
        <w:t xml:space="preserve">Báo giá </w:t>
      </w:r>
      <w:r>
        <w:rPr>
          <w:rFonts w:ascii="Times New Roman" w:hAnsi="Times New Roman"/>
          <w:b/>
          <w:color w:val="000000"/>
          <w:sz w:val="28"/>
          <w:szCs w:val="28"/>
        </w:rPr>
        <w:t>Mua sắm trang thiết bị phục vụ công tác quản lý năm 2026</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02"/>
        <w:gridCol w:w="1320"/>
        <w:gridCol w:w="1330"/>
        <w:gridCol w:w="1048"/>
        <w:gridCol w:w="2335"/>
        <w:gridCol w:w="1045"/>
        <w:gridCol w:w="1426"/>
        <w:gridCol w:w="751"/>
        <w:gridCol w:w="825"/>
        <w:gridCol w:w="1308"/>
        <w:gridCol w:w="817"/>
        <w:gridCol w:w="1304"/>
      </w:tblGrid>
      <w:tr w14:paraId="58F2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2BB4096">
            <w:pPr>
              <w:widowControl w:val="0"/>
              <w:jc w:val="center"/>
              <w:rPr>
                <w:b/>
                <w:bCs/>
                <w:sz w:val="26"/>
                <w:szCs w:val="26"/>
                <w:shd w:val="clear" w:color="auto" w:fill="FFFFFF"/>
                <w:lang w:eastAsia="vi-VN"/>
              </w:rPr>
            </w:pPr>
            <w:r>
              <w:rPr>
                <w:b/>
                <w:bCs/>
                <w:sz w:val="26"/>
                <w:szCs w:val="26"/>
                <w:shd w:val="clear" w:color="auto" w:fill="FFFFFF"/>
                <w:lang w:eastAsia="vi-VN"/>
              </w:rPr>
              <w:t>STT</w:t>
            </w:r>
          </w:p>
        </w:tc>
        <w:tc>
          <w:tcPr>
            <w:tcW w:w="0" w:type="auto"/>
            <w:tcBorders>
              <w:left w:val="single" w:color="auto" w:sz="4" w:space="0"/>
            </w:tcBorders>
            <w:shd w:val="clear" w:color="auto" w:fill="FFFFFF"/>
            <w:vAlign w:val="center"/>
          </w:tcPr>
          <w:p w14:paraId="4BD40E36">
            <w:pPr>
              <w:widowControl w:val="0"/>
              <w:jc w:val="center"/>
              <w:rPr>
                <w:b/>
                <w:bCs/>
                <w:sz w:val="26"/>
                <w:szCs w:val="26"/>
                <w:shd w:val="clear" w:color="auto" w:fill="FFFFFF"/>
                <w:lang w:eastAsia="vi-VN"/>
              </w:rPr>
            </w:pPr>
            <w:r>
              <w:rPr>
                <w:b/>
                <w:bCs/>
                <w:color w:val="000000" w:themeColor="text1"/>
                <w:sz w:val="26"/>
                <w:szCs w:val="26"/>
                <w:shd w:val="clear" w:color="auto" w:fill="FFFFFF"/>
                <w:lang w:eastAsia="vi-VN"/>
                <w14:textFill>
                  <w14:solidFill>
                    <w14:schemeClr w14:val="tx1"/>
                  </w14:solidFill>
                </w14:textFill>
              </w:rPr>
              <w:t>Danh mục hàng hóa</w:t>
            </w:r>
          </w:p>
        </w:tc>
        <w:tc>
          <w:tcPr>
            <w:tcW w:w="0" w:type="auto"/>
            <w:shd w:val="clear" w:color="auto" w:fill="FFFFFF"/>
            <w:vAlign w:val="center"/>
          </w:tcPr>
          <w:p w14:paraId="2131FFE4">
            <w:pPr>
              <w:widowControl w:val="0"/>
              <w:jc w:val="center"/>
              <w:rPr>
                <w:b/>
                <w:bCs/>
                <w:sz w:val="26"/>
                <w:szCs w:val="26"/>
                <w:shd w:val="clear" w:color="auto" w:fill="FFFFFF"/>
                <w:lang w:eastAsia="vi-VN"/>
              </w:rPr>
            </w:pPr>
            <w:r>
              <w:rPr>
                <w:b/>
                <w:bCs/>
                <w:sz w:val="26"/>
                <w:szCs w:val="26"/>
                <w:shd w:val="clear" w:color="auto" w:fill="FFFFFF"/>
                <w:lang w:eastAsia="vi-VN"/>
              </w:rPr>
              <w:t>Ký, mã hiệu, model</w:t>
            </w:r>
          </w:p>
        </w:tc>
        <w:tc>
          <w:tcPr>
            <w:tcW w:w="0" w:type="auto"/>
            <w:shd w:val="clear" w:color="auto" w:fill="FFFFFF"/>
            <w:vAlign w:val="center"/>
          </w:tcPr>
          <w:p w14:paraId="664E2467">
            <w:pPr>
              <w:widowControl w:val="0"/>
              <w:jc w:val="center"/>
              <w:rPr>
                <w:b/>
                <w:bCs/>
                <w:sz w:val="26"/>
                <w:szCs w:val="26"/>
                <w:shd w:val="clear" w:color="auto" w:fill="FFFFFF"/>
                <w:lang w:eastAsia="vi-VN"/>
              </w:rPr>
            </w:pPr>
            <w:r>
              <w:rPr>
                <w:b/>
                <w:bCs/>
                <w:sz w:val="26"/>
                <w:szCs w:val="26"/>
                <w:shd w:val="clear" w:color="auto" w:fill="FFFFFF"/>
                <w:lang w:eastAsia="vi-VN"/>
              </w:rPr>
              <w:t>Hãng sản xuất</w:t>
            </w:r>
          </w:p>
        </w:tc>
        <w:tc>
          <w:tcPr>
            <w:tcW w:w="0" w:type="auto"/>
            <w:shd w:val="clear" w:color="auto" w:fill="FFFFFF"/>
            <w:vAlign w:val="center"/>
          </w:tcPr>
          <w:p w14:paraId="5ED77FF2">
            <w:pPr>
              <w:widowControl w:val="0"/>
              <w:rPr>
                <w:b/>
                <w:bCs/>
                <w:sz w:val="26"/>
                <w:szCs w:val="26"/>
                <w:shd w:val="clear" w:color="auto" w:fill="FFFFFF"/>
                <w:lang w:val="en-US" w:eastAsia="vi-VN"/>
              </w:rPr>
            </w:pPr>
            <w:r>
              <w:rPr>
                <w:b/>
                <w:bCs/>
                <w:sz w:val="26"/>
                <w:szCs w:val="26"/>
                <w:shd w:val="clear" w:color="auto" w:fill="FFFFFF"/>
                <w:lang w:val="en-US" w:eastAsia="vi-VN"/>
              </w:rPr>
              <w:t>Yêu cầu về tính năng, yêu cầu về kĩ thuật</w:t>
            </w:r>
          </w:p>
        </w:tc>
        <w:tc>
          <w:tcPr>
            <w:tcW w:w="0" w:type="auto"/>
            <w:shd w:val="clear" w:color="auto" w:fill="FFFFFF"/>
            <w:vAlign w:val="center"/>
          </w:tcPr>
          <w:p w14:paraId="1C5E0313">
            <w:pPr>
              <w:widowControl w:val="0"/>
              <w:jc w:val="center"/>
              <w:rPr>
                <w:b/>
                <w:bCs/>
                <w:sz w:val="26"/>
                <w:szCs w:val="26"/>
                <w:shd w:val="clear" w:color="auto" w:fill="FFFFFF"/>
                <w:vertAlign w:val="superscript"/>
                <w:lang w:eastAsia="vi-VN"/>
              </w:rPr>
            </w:pPr>
            <w:r>
              <w:rPr>
                <w:b/>
                <w:bCs/>
                <w:sz w:val="26"/>
                <w:szCs w:val="26"/>
                <w:shd w:val="clear" w:color="auto" w:fill="FFFFFF"/>
                <w:lang w:eastAsia="vi-VN"/>
              </w:rPr>
              <w:t>Nước sản xuất</w:t>
            </w:r>
          </w:p>
        </w:tc>
        <w:tc>
          <w:tcPr>
            <w:tcW w:w="0" w:type="auto"/>
            <w:shd w:val="clear" w:color="auto" w:fill="FFFFFF"/>
            <w:vAlign w:val="center"/>
          </w:tcPr>
          <w:p w14:paraId="5DA8ABC5">
            <w:pPr>
              <w:widowControl w:val="0"/>
              <w:jc w:val="center"/>
              <w:rPr>
                <w:b/>
                <w:bCs/>
                <w:sz w:val="26"/>
                <w:szCs w:val="26"/>
                <w:shd w:val="clear" w:color="auto" w:fill="FFFFFF"/>
                <w:lang w:eastAsia="vi-VN"/>
              </w:rPr>
            </w:pPr>
            <w:r>
              <w:rPr>
                <w:b/>
                <w:bCs/>
                <w:sz w:val="26"/>
                <w:szCs w:val="26"/>
                <w:shd w:val="clear" w:color="auto" w:fill="FFFFFF"/>
                <w:lang w:eastAsia="vi-VN"/>
              </w:rPr>
              <w:t>Số lượng/ khối lượng</w:t>
            </w:r>
          </w:p>
        </w:tc>
        <w:tc>
          <w:tcPr>
            <w:tcW w:w="0" w:type="auto"/>
            <w:shd w:val="clear" w:color="auto" w:fill="FFFFFF"/>
            <w:vAlign w:val="center"/>
          </w:tcPr>
          <w:p w14:paraId="2AD2836D">
            <w:pPr>
              <w:widowControl w:val="0"/>
              <w:jc w:val="center"/>
              <w:rPr>
                <w:b/>
                <w:bCs/>
                <w:sz w:val="26"/>
                <w:szCs w:val="26"/>
                <w:shd w:val="clear" w:color="auto" w:fill="FFFFFF"/>
                <w:lang w:eastAsia="vi-VN"/>
              </w:rPr>
            </w:pPr>
            <w:r>
              <w:rPr>
                <w:b/>
                <w:bCs/>
                <w:color w:val="000000" w:themeColor="text1"/>
                <w:sz w:val="26"/>
                <w:szCs w:val="26"/>
                <w:shd w:val="clear" w:color="auto" w:fill="FFFFFF"/>
                <w:lang w:eastAsia="vi-VN"/>
                <w14:textFill>
                  <w14:solidFill>
                    <w14:schemeClr w14:val="tx1"/>
                  </w14:solidFill>
                </w14:textFill>
              </w:rPr>
              <w:t>Quy cách</w:t>
            </w:r>
          </w:p>
        </w:tc>
        <w:tc>
          <w:tcPr>
            <w:tcW w:w="0" w:type="auto"/>
            <w:shd w:val="clear" w:color="auto" w:fill="FFFFFF"/>
            <w:vAlign w:val="center"/>
          </w:tcPr>
          <w:p w14:paraId="6908C4C9">
            <w:pPr>
              <w:widowControl w:val="0"/>
              <w:jc w:val="center"/>
              <w:rPr>
                <w:b/>
                <w:bCs/>
                <w:sz w:val="26"/>
                <w:szCs w:val="26"/>
                <w:shd w:val="clear" w:color="auto" w:fill="FFFFFF"/>
                <w:lang w:eastAsia="vi-VN"/>
              </w:rPr>
            </w:pPr>
            <w:r>
              <w:rPr>
                <w:b/>
                <w:bCs/>
                <w:sz w:val="26"/>
                <w:szCs w:val="26"/>
                <w:shd w:val="clear" w:color="auto" w:fill="FFFFFF"/>
                <w:lang w:eastAsia="vi-VN"/>
              </w:rPr>
              <w:t>Đơn vị tính</w:t>
            </w:r>
          </w:p>
        </w:tc>
        <w:tc>
          <w:tcPr>
            <w:tcW w:w="0" w:type="auto"/>
            <w:shd w:val="clear" w:color="auto" w:fill="FFFFFF"/>
            <w:vAlign w:val="center"/>
          </w:tcPr>
          <w:p w14:paraId="10724B35">
            <w:pPr>
              <w:widowControl w:val="0"/>
              <w:jc w:val="center"/>
              <w:rPr>
                <w:b/>
                <w:bCs/>
                <w:sz w:val="26"/>
                <w:szCs w:val="26"/>
                <w:shd w:val="clear" w:color="auto" w:fill="FFFFFF"/>
                <w:lang w:eastAsia="vi-VN"/>
              </w:rPr>
            </w:pPr>
            <w:r>
              <w:rPr>
                <w:b/>
                <w:bCs/>
                <w:sz w:val="26"/>
                <w:szCs w:val="26"/>
                <w:shd w:val="clear" w:color="auto" w:fill="FFFFFF"/>
                <w:lang w:eastAsia="vi-VN"/>
              </w:rPr>
              <w:t xml:space="preserve">Đơn </w:t>
            </w:r>
            <w:r>
              <w:rPr>
                <w:b/>
                <w:bCs/>
                <w:szCs w:val="28"/>
                <w:shd w:val="clear" w:color="auto" w:fill="FFFFFF"/>
                <w:lang w:eastAsia="vi-VN"/>
              </w:rPr>
              <w:t>giá</w:t>
            </w:r>
            <w:r>
              <w:rPr>
                <w:b/>
                <w:bCs/>
                <w:szCs w:val="28"/>
                <w:shd w:val="clear" w:color="auto" w:fill="FFFFFF"/>
                <w:vertAlign w:val="superscript"/>
                <w:lang w:eastAsia="vi-VN"/>
              </w:rPr>
              <w:t xml:space="preserve"> </w:t>
            </w:r>
            <w:r>
              <w:rPr>
                <w:b/>
                <w:bCs/>
                <w:szCs w:val="28"/>
                <w:shd w:val="clear" w:color="auto" w:fill="FFFFFF"/>
                <w:lang w:eastAsia="vi-VN"/>
              </w:rPr>
              <w:t>c</w:t>
            </w:r>
            <w:r>
              <w:rPr>
                <w:b/>
                <w:bCs/>
                <w:sz w:val="26"/>
                <w:szCs w:val="26"/>
                <w:shd w:val="clear" w:color="auto" w:fill="FFFFFF"/>
                <w:lang w:eastAsia="vi-VN"/>
              </w:rPr>
              <w:t>hưa</w:t>
            </w:r>
            <w:r>
              <w:rPr>
                <w:b/>
                <w:bCs/>
                <w:sz w:val="26"/>
                <w:szCs w:val="26"/>
                <w:shd w:val="clear" w:color="auto" w:fill="FFFFFF"/>
                <w:vertAlign w:val="superscript"/>
                <w:lang w:eastAsia="vi-VN"/>
              </w:rPr>
              <w:t xml:space="preserve"> </w:t>
            </w:r>
            <w:r>
              <w:rPr>
                <w:b/>
                <w:bCs/>
                <w:sz w:val="26"/>
                <w:szCs w:val="26"/>
                <w:shd w:val="clear" w:color="auto" w:fill="FFFFFF"/>
                <w:lang w:eastAsia="vi-VN"/>
              </w:rPr>
              <w:t>thuế</w:t>
            </w:r>
          </w:p>
          <w:p w14:paraId="0BBBF138">
            <w:pPr>
              <w:widowControl w:val="0"/>
              <w:jc w:val="center"/>
              <w:rPr>
                <w:b/>
                <w:bCs/>
                <w:sz w:val="26"/>
                <w:szCs w:val="26"/>
                <w:shd w:val="clear" w:color="auto" w:fill="FFFFFF"/>
                <w:lang w:eastAsia="vi-VN"/>
              </w:rPr>
            </w:pPr>
            <w:r>
              <w:rPr>
                <w:b/>
                <w:bCs/>
                <w:sz w:val="26"/>
                <w:szCs w:val="26"/>
                <w:shd w:val="clear" w:color="auto" w:fill="FFFFFF"/>
                <w:lang w:eastAsia="vi-VN"/>
              </w:rPr>
              <w:t>(VND)</w:t>
            </w:r>
          </w:p>
        </w:tc>
        <w:tc>
          <w:tcPr>
            <w:tcW w:w="0" w:type="auto"/>
            <w:shd w:val="clear" w:color="auto" w:fill="FFFFFF"/>
          </w:tcPr>
          <w:p w14:paraId="238C2AC1">
            <w:pPr>
              <w:widowControl w:val="0"/>
              <w:jc w:val="center"/>
              <w:rPr>
                <w:b/>
                <w:bCs/>
                <w:sz w:val="26"/>
                <w:szCs w:val="26"/>
                <w:shd w:val="clear" w:color="auto" w:fill="FFFFFF"/>
                <w:lang w:eastAsia="vi-VN"/>
              </w:rPr>
            </w:pPr>
            <w:r>
              <w:rPr>
                <w:b/>
                <w:bCs/>
                <w:sz w:val="26"/>
                <w:szCs w:val="26"/>
                <w:shd w:val="clear" w:color="auto" w:fill="FFFFFF"/>
                <w:lang w:eastAsia="vi-VN"/>
              </w:rPr>
              <w:t>Thuế suất</w:t>
            </w:r>
          </w:p>
          <w:p w14:paraId="5350E5C9">
            <w:pPr>
              <w:widowControl w:val="0"/>
              <w:jc w:val="center"/>
              <w:rPr>
                <w:b/>
                <w:bCs/>
                <w:sz w:val="26"/>
                <w:szCs w:val="26"/>
                <w:shd w:val="clear" w:color="auto" w:fill="FFFFFF"/>
                <w:lang w:eastAsia="vi-VN"/>
              </w:rPr>
            </w:pPr>
            <w:r>
              <w:rPr>
                <w:b/>
                <w:bCs/>
                <w:sz w:val="26"/>
                <w:szCs w:val="26"/>
                <w:shd w:val="clear" w:color="auto" w:fill="FFFFFF"/>
                <w:lang w:eastAsia="vi-VN"/>
              </w:rPr>
              <w:t>(%)</w:t>
            </w:r>
          </w:p>
        </w:tc>
        <w:tc>
          <w:tcPr>
            <w:tcW w:w="0" w:type="auto"/>
            <w:shd w:val="clear" w:color="auto" w:fill="FFFFFF"/>
            <w:vAlign w:val="center"/>
          </w:tcPr>
          <w:p w14:paraId="618C2849">
            <w:pPr>
              <w:widowControl w:val="0"/>
              <w:jc w:val="center"/>
              <w:rPr>
                <w:b/>
                <w:bCs/>
                <w:sz w:val="26"/>
                <w:szCs w:val="26"/>
                <w:shd w:val="clear" w:color="auto" w:fill="FFFFFF"/>
                <w:lang w:eastAsia="vi-VN"/>
              </w:rPr>
            </w:pPr>
            <w:r>
              <w:rPr>
                <w:b/>
                <w:bCs/>
                <w:sz w:val="26"/>
                <w:szCs w:val="26"/>
                <w:shd w:val="clear" w:color="auto" w:fill="FFFFFF"/>
                <w:lang w:eastAsia="vi-VN"/>
              </w:rPr>
              <w:t>Thành tiền (VND)</w:t>
            </w:r>
          </w:p>
        </w:tc>
      </w:tr>
      <w:tr w14:paraId="1615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bottom"/>
          </w:tcPr>
          <w:p w14:paraId="632626E7">
            <w:pPr>
              <w:widowControl w:val="0"/>
              <w:jc w:val="center"/>
              <w:rPr>
                <w:bCs/>
                <w:sz w:val="26"/>
                <w:szCs w:val="26"/>
                <w:shd w:val="clear" w:color="auto" w:fill="FFFFFF"/>
                <w:lang w:eastAsia="vi-VN"/>
              </w:rPr>
            </w:pPr>
            <w:r>
              <w:rPr>
                <w:bCs/>
                <w:sz w:val="26"/>
                <w:szCs w:val="26"/>
                <w:shd w:val="clear" w:color="auto" w:fill="FFFFFF"/>
                <w:lang w:eastAsia="vi-VN"/>
              </w:rPr>
              <w:t>1</w:t>
            </w:r>
          </w:p>
        </w:tc>
        <w:tc>
          <w:tcPr>
            <w:tcW w:w="0" w:type="auto"/>
            <w:tcBorders>
              <w:left w:val="single" w:color="auto" w:sz="4" w:space="0"/>
            </w:tcBorders>
            <w:shd w:val="clear" w:color="auto" w:fill="FFFFFF"/>
            <w:vAlign w:val="center"/>
          </w:tcPr>
          <w:p w14:paraId="66E8548E">
            <w:pPr>
              <w:widowControl w:val="0"/>
              <w:jc w:val="center"/>
              <w:rPr>
                <w:bCs/>
                <w:sz w:val="26"/>
                <w:szCs w:val="26"/>
                <w:shd w:val="clear" w:color="auto" w:fill="FFFFFF"/>
                <w:lang w:eastAsia="vi-VN"/>
              </w:rPr>
            </w:pPr>
            <w:r>
              <w:rPr>
                <w:bCs/>
                <w:sz w:val="26"/>
                <w:szCs w:val="26"/>
                <w:shd w:val="clear" w:color="auto" w:fill="FFFFFF"/>
                <w:lang w:eastAsia="vi-VN"/>
              </w:rPr>
              <w:t>Hàng hoá A</w:t>
            </w:r>
          </w:p>
        </w:tc>
        <w:tc>
          <w:tcPr>
            <w:tcW w:w="0" w:type="auto"/>
            <w:shd w:val="clear" w:color="auto" w:fill="FFFFFF"/>
          </w:tcPr>
          <w:p w14:paraId="7A00C8A3">
            <w:pPr>
              <w:widowControl w:val="0"/>
              <w:rPr>
                <w:bCs/>
                <w:szCs w:val="28"/>
                <w:shd w:val="clear" w:color="auto" w:fill="FFFFFF"/>
                <w:lang w:eastAsia="vi-VN"/>
              </w:rPr>
            </w:pPr>
          </w:p>
        </w:tc>
        <w:tc>
          <w:tcPr>
            <w:tcW w:w="0" w:type="auto"/>
            <w:shd w:val="clear" w:color="auto" w:fill="FFFFFF"/>
          </w:tcPr>
          <w:p w14:paraId="0B1E1B7D">
            <w:pPr>
              <w:widowControl w:val="0"/>
              <w:rPr>
                <w:bCs/>
                <w:szCs w:val="28"/>
                <w:shd w:val="clear" w:color="auto" w:fill="FFFFFF"/>
                <w:lang w:eastAsia="vi-VN"/>
              </w:rPr>
            </w:pPr>
          </w:p>
        </w:tc>
        <w:tc>
          <w:tcPr>
            <w:tcW w:w="0" w:type="auto"/>
            <w:shd w:val="clear" w:color="auto" w:fill="FFFFFF"/>
          </w:tcPr>
          <w:p w14:paraId="1D115112">
            <w:pPr>
              <w:widowControl w:val="0"/>
              <w:rPr>
                <w:bCs/>
                <w:szCs w:val="28"/>
                <w:shd w:val="clear" w:color="auto" w:fill="FFFFFF"/>
                <w:lang w:eastAsia="vi-VN"/>
              </w:rPr>
            </w:pPr>
          </w:p>
        </w:tc>
        <w:tc>
          <w:tcPr>
            <w:tcW w:w="0" w:type="auto"/>
            <w:shd w:val="clear" w:color="auto" w:fill="FFFFFF"/>
          </w:tcPr>
          <w:p w14:paraId="44D59F1D">
            <w:pPr>
              <w:widowControl w:val="0"/>
              <w:rPr>
                <w:bCs/>
                <w:szCs w:val="28"/>
                <w:shd w:val="clear" w:color="auto" w:fill="FFFFFF"/>
                <w:lang w:eastAsia="vi-VN"/>
              </w:rPr>
            </w:pPr>
          </w:p>
        </w:tc>
        <w:tc>
          <w:tcPr>
            <w:tcW w:w="0" w:type="auto"/>
            <w:shd w:val="clear" w:color="auto" w:fill="FFFFFF"/>
          </w:tcPr>
          <w:p w14:paraId="5245FCF1">
            <w:pPr>
              <w:widowControl w:val="0"/>
              <w:rPr>
                <w:bCs/>
                <w:szCs w:val="28"/>
                <w:shd w:val="clear" w:color="auto" w:fill="FFFFFF"/>
                <w:lang w:eastAsia="vi-VN"/>
              </w:rPr>
            </w:pPr>
          </w:p>
        </w:tc>
        <w:tc>
          <w:tcPr>
            <w:tcW w:w="0" w:type="auto"/>
            <w:shd w:val="clear" w:color="auto" w:fill="FFFFFF"/>
          </w:tcPr>
          <w:p w14:paraId="6205887C">
            <w:pPr>
              <w:widowControl w:val="0"/>
              <w:rPr>
                <w:bCs/>
                <w:szCs w:val="28"/>
                <w:shd w:val="clear" w:color="auto" w:fill="FFFFFF"/>
                <w:lang w:eastAsia="vi-VN"/>
              </w:rPr>
            </w:pPr>
          </w:p>
        </w:tc>
        <w:tc>
          <w:tcPr>
            <w:tcW w:w="0" w:type="auto"/>
            <w:shd w:val="clear" w:color="auto" w:fill="FFFFFF"/>
          </w:tcPr>
          <w:p w14:paraId="0951DC36">
            <w:pPr>
              <w:widowControl w:val="0"/>
              <w:rPr>
                <w:bCs/>
                <w:szCs w:val="28"/>
                <w:shd w:val="clear" w:color="auto" w:fill="FFFFFF"/>
                <w:lang w:eastAsia="vi-VN"/>
              </w:rPr>
            </w:pPr>
          </w:p>
        </w:tc>
        <w:tc>
          <w:tcPr>
            <w:tcW w:w="0" w:type="auto"/>
            <w:shd w:val="clear" w:color="auto" w:fill="FFFFFF"/>
          </w:tcPr>
          <w:p w14:paraId="2479AAF5">
            <w:pPr>
              <w:widowControl w:val="0"/>
              <w:rPr>
                <w:bCs/>
                <w:szCs w:val="28"/>
                <w:shd w:val="clear" w:color="auto" w:fill="FFFFFF"/>
                <w:lang w:eastAsia="vi-VN"/>
              </w:rPr>
            </w:pPr>
          </w:p>
        </w:tc>
        <w:tc>
          <w:tcPr>
            <w:tcW w:w="0" w:type="auto"/>
            <w:shd w:val="clear" w:color="auto" w:fill="FFFFFF"/>
          </w:tcPr>
          <w:p w14:paraId="6AA03A57">
            <w:pPr>
              <w:widowControl w:val="0"/>
              <w:rPr>
                <w:bCs/>
                <w:szCs w:val="28"/>
                <w:shd w:val="clear" w:color="auto" w:fill="FFFFFF"/>
                <w:lang w:eastAsia="vi-VN"/>
              </w:rPr>
            </w:pPr>
          </w:p>
        </w:tc>
        <w:tc>
          <w:tcPr>
            <w:tcW w:w="0" w:type="auto"/>
            <w:shd w:val="clear" w:color="auto" w:fill="FFFFFF"/>
          </w:tcPr>
          <w:p w14:paraId="1FEB046F">
            <w:pPr>
              <w:widowControl w:val="0"/>
              <w:rPr>
                <w:bCs/>
                <w:szCs w:val="28"/>
                <w:shd w:val="clear" w:color="auto" w:fill="FFFFFF"/>
                <w:lang w:eastAsia="vi-VN"/>
              </w:rPr>
            </w:pPr>
          </w:p>
        </w:tc>
      </w:tr>
      <w:tr w14:paraId="7AD3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bottom"/>
          </w:tcPr>
          <w:p w14:paraId="5D952783">
            <w:pPr>
              <w:widowControl w:val="0"/>
              <w:jc w:val="center"/>
              <w:rPr>
                <w:bCs/>
                <w:sz w:val="26"/>
                <w:szCs w:val="26"/>
                <w:shd w:val="clear" w:color="auto" w:fill="FFFFFF"/>
                <w:lang w:eastAsia="vi-VN"/>
              </w:rPr>
            </w:pPr>
            <w:r>
              <w:rPr>
                <w:bCs/>
                <w:sz w:val="26"/>
                <w:szCs w:val="26"/>
                <w:shd w:val="clear" w:color="auto" w:fill="FFFFFF"/>
                <w:lang w:eastAsia="vi-VN"/>
              </w:rPr>
              <w:t>2</w:t>
            </w:r>
          </w:p>
        </w:tc>
        <w:tc>
          <w:tcPr>
            <w:tcW w:w="0" w:type="auto"/>
            <w:tcBorders>
              <w:left w:val="single" w:color="auto" w:sz="4" w:space="0"/>
            </w:tcBorders>
            <w:shd w:val="clear" w:color="auto" w:fill="FFFFFF"/>
            <w:vAlign w:val="center"/>
          </w:tcPr>
          <w:p w14:paraId="7CCFD090">
            <w:pPr>
              <w:widowControl w:val="0"/>
              <w:jc w:val="center"/>
              <w:rPr>
                <w:bCs/>
                <w:sz w:val="26"/>
                <w:szCs w:val="26"/>
                <w:shd w:val="clear" w:color="auto" w:fill="FFFFFF"/>
                <w:lang w:eastAsia="vi-VN"/>
              </w:rPr>
            </w:pPr>
            <w:r>
              <w:rPr>
                <w:bCs/>
                <w:sz w:val="26"/>
                <w:szCs w:val="26"/>
                <w:shd w:val="clear" w:color="auto" w:fill="FFFFFF"/>
                <w:lang w:eastAsia="vi-VN"/>
              </w:rPr>
              <w:t>Hàng hoá B</w:t>
            </w:r>
          </w:p>
        </w:tc>
        <w:tc>
          <w:tcPr>
            <w:tcW w:w="0" w:type="auto"/>
            <w:shd w:val="clear" w:color="auto" w:fill="FFFFFF"/>
          </w:tcPr>
          <w:p w14:paraId="4B812CD5">
            <w:pPr>
              <w:widowControl w:val="0"/>
              <w:rPr>
                <w:bCs/>
                <w:szCs w:val="28"/>
                <w:shd w:val="clear" w:color="auto" w:fill="FFFFFF"/>
                <w:lang w:eastAsia="vi-VN"/>
              </w:rPr>
            </w:pPr>
          </w:p>
        </w:tc>
        <w:tc>
          <w:tcPr>
            <w:tcW w:w="0" w:type="auto"/>
            <w:shd w:val="clear" w:color="auto" w:fill="FFFFFF"/>
          </w:tcPr>
          <w:p w14:paraId="35A1BF6C">
            <w:pPr>
              <w:widowControl w:val="0"/>
              <w:rPr>
                <w:bCs/>
                <w:szCs w:val="28"/>
                <w:shd w:val="clear" w:color="auto" w:fill="FFFFFF"/>
                <w:lang w:eastAsia="vi-VN"/>
              </w:rPr>
            </w:pPr>
          </w:p>
        </w:tc>
        <w:tc>
          <w:tcPr>
            <w:tcW w:w="0" w:type="auto"/>
            <w:shd w:val="clear" w:color="auto" w:fill="FFFFFF"/>
          </w:tcPr>
          <w:p w14:paraId="1939561F">
            <w:pPr>
              <w:widowControl w:val="0"/>
              <w:rPr>
                <w:bCs/>
                <w:szCs w:val="28"/>
                <w:shd w:val="clear" w:color="auto" w:fill="FFFFFF"/>
                <w:lang w:eastAsia="vi-VN"/>
              </w:rPr>
            </w:pPr>
          </w:p>
        </w:tc>
        <w:tc>
          <w:tcPr>
            <w:tcW w:w="0" w:type="auto"/>
            <w:shd w:val="clear" w:color="auto" w:fill="FFFFFF"/>
          </w:tcPr>
          <w:p w14:paraId="534A3CD4">
            <w:pPr>
              <w:widowControl w:val="0"/>
              <w:rPr>
                <w:bCs/>
                <w:szCs w:val="28"/>
                <w:shd w:val="clear" w:color="auto" w:fill="FFFFFF"/>
                <w:lang w:eastAsia="vi-VN"/>
              </w:rPr>
            </w:pPr>
          </w:p>
        </w:tc>
        <w:tc>
          <w:tcPr>
            <w:tcW w:w="0" w:type="auto"/>
            <w:shd w:val="clear" w:color="auto" w:fill="FFFFFF"/>
          </w:tcPr>
          <w:p w14:paraId="620C648F">
            <w:pPr>
              <w:widowControl w:val="0"/>
              <w:rPr>
                <w:bCs/>
                <w:szCs w:val="28"/>
                <w:shd w:val="clear" w:color="auto" w:fill="FFFFFF"/>
                <w:lang w:eastAsia="vi-VN"/>
              </w:rPr>
            </w:pPr>
          </w:p>
        </w:tc>
        <w:tc>
          <w:tcPr>
            <w:tcW w:w="0" w:type="auto"/>
            <w:shd w:val="clear" w:color="auto" w:fill="FFFFFF"/>
          </w:tcPr>
          <w:p w14:paraId="107AB019">
            <w:pPr>
              <w:widowControl w:val="0"/>
              <w:rPr>
                <w:bCs/>
                <w:szCs w:val="28"/>
                <w:shd w:val="clear" w:color="auto" w:fill="FFFFFF"/>
                <w:lang w:eastAsia="vi-VN"/>
              </w:rPr>
            </w:pPr>
          </w:p>
        </w:tc>
        <w:tc>
          <w:tcPr>
            <w:tcW w:w="0" w:type="auto"/>
            <w:shd w:val="clear" w:color="auto" w:fill="FFFFFF"/>
          </w:tcPr>
          <w:p w14:paraId="4DC26302">
            <w:pPr>
              <w:widowControl w:val="0"/>
              <w:rPr>
                <w:bCs/>
                <w:szCs w:val="28"/>
                <w:shd w:val="clear" w:color="auto" w:fill="FFFFFF"/>
                <w:lang w:eastAsia="vi-VN"/>
              </w:rPr>
            </w:pPr>
          </w:p>
        </w:tc>
        <w:tc>
          <w:tcPr>
            <w:tcW w:w="0" w:type="auto"/>
            <w:shd w:val="clear" w:color="auto" w:fill="FFFFFF"/>
          </w:tcPr>
          <w:p w14:paraId="355D18D9">
            <w:pPr>
              <w:widowControl w:val="0"/>
              <w:rPr>
                <w:bCs/>
                <w:szCs w:val="28"/>
                <w:shd w:val="clear" w:color="auto" w:fill="FFFFFF"/>
                <w:lang w:eastAsia="vi-VN"/>
              </w:rPr>
            </w:pPr>
          </w:p>
        </w:tc>
        <w:tc>
          <w:tcPr>
            <w:tcW w:w="0" w:type="auto"/>
            <w:shd w:val="clear" w:color="auto" w:fill="FFFFFF"/>
          </w:tcPr>
          <w:p w14:paraId="4F8EFD7F">
            <w:pPr>
              <w:widowControl w:val="0"/>
              <w:rPr>
                <w:bCs/>
                <w:szCs w:val="28"/>
                <w:shd w:val="clear" w:color="auto" w:fill="FFFFFF"/>
                <w:lang w:eastAsia="vi-VN"/>
              </w:rPr>
            </w:pPr>
          </w:p>
        </w:tc>
        <w:tc>
          <w:tcPr>
            <w:tcW w:w="0" w:type="auto"/>
            <w:shd w:val="clear" w:color="auto" w:fill="FFFFFF"/>
          </w:tcPr>
          <w:p w14:paraId="3B9FC19C">
            <w:pPr>
              <w:widowControl w:val="0"/>
              <w:rPr>
                <w:bCs/>
                <w:szCs w:val="28"/>
                <w:shd w:val="clear" w:color="auto" w:fill="FFFFFF"/>
                <w:lang w:eastAsia="vi-VN"/>
              </w:rPr>
            </w:pPr>
          </w:p>
        </w:tc>
      </w:tr>
      <w:tr w14:paraId="7A7C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949C8D5">
            <w:pPr>
              <w:widowControl w:val="0"/>
              <w:jc w:val="center"/>
              <w:rPr>
                <w:bCs/>
                <w:sz w:val="26"/>
                <w:szCs w:val="26"/>
                <w:shd w:val="clear" w:color="auto" w:fill="FFFFFF"/>
                <w:lang w:eastAsia="vi-VN"/>
              </w:rPr>
            </w:pPr>
            <w:r>
              <w:rPr>
                <w:bCs/>
                <w:sz w:val="26"/>
                <w:szCs w:val="26"/>
                <w:shd w:val="clear" w:color="auto" w:fill="FFFFFF"/>
                <w:lang w:eastAsia="vi-VN"/>
              </w:rPr>
              <w:t>n</w:t>
            </w:r>
          </w:p>
        </w:tc>
        <w:tc>
          <w:tcPr>
            <w:tcW w:w="0" w:type="auto"/>
            <w:tcBorders>
              <w:left w:val="single" w:color="auto" w:sz="4" w:space="0"/>
            </w:tcBorders>
            <w:shd w:val="clear" w:color="auto" w:fill="FFFFFF"/>
          </w:tcPr>
          <w:p w14:paraId="282A71AD">
            <w:pPr>
              <w:widowControl w:val="0"/>
              <w:jc w:val="center"/>
              <w:rPr>
                <w:bCs/>
                <w:sz w:val="26"/>
                <w:szCs w:val="26"/>
                <w:shd w:val="clear" w:color="auto" w:fill="FFFFFF"/>
                <w:lang w:eastAsia="vi-VN"/>
              </w:rPr>
            </w:pPr>
            <w:r>
              <w:rPr>
                <w:bCs/>
                <w:sz w:val="26"/>
                <w:szCs w:val="26"/>
                <w:shd w:val="clear" w:color="auto" w:fill="FFFFFF"/>
                <w:lang w:eastAsia="vi-VN"/>
              </w:rPr>
              <w:t>…</w:t>
            </w:r>
          </w:p>
        </w:tc>
        <w:tc>
          <w:tcPr>
            <w:tcW w:w="0" w:type="auto"/>
            <w:shd w:val="clear" w:color="auto" w:fill="FFFFFF"/>
          </w:tcPr>
          <w:p w14:paraId="7F57CB24">
            <w:pPr>
              <w:widowControl w:val="0"/>
              <w:rPr>
                <w:bCs/>
                <w:szCs w:val="28"/>
                <w:shd w:val="clear" w:color="auto" w:fill="FFFFFF"/>
                <w:lang w:eastAsia="vi-VN"/>
              </w:rPr>
            </w:pPr>
          </w:p>
        </w:tc>
        <w:tc>
          <w:tcPr>
            <w:tcW w:w="0" w:type="auto"/>
            <w:shd w:val="clear" w:color="auto" w:fill="FFFFFF"/>
          </w:tcPr>
          <w:p w14:paraId="6619275A">
            <w:pPr>
              <w:widowControl w:val="0"/>
              <w:rPr>
                <w:bCs/>
                <w:szCs w:val="28"/>
                <w:shd w:val="clear" w:color="auto" w:fill="FFFFFF"/>
                <w:lang w:eastAsia="vi-VN"/>
              </w:rPr>
            </w:pPr>
          </w:p>
        </w:tc>
        <w:tc>
          <w:tcPr>
            <w:tcW w:w="0" w:type="auto"/>
            <w:shd w:val="clear" w:color="auto" w:fill="FFFFFF"/>
          </w:tcPr>
          <w:p w14:paraId="6E078A86">
            <w:pPr>
              <w:widowControl w:val="0"/>
              <w:rPr>
                <w:bCs/>
                <w:szCs w:val="28"/>
                <w:shd w:val="clear" w:color="auto" w:fill="FFFFFF"/>
                <w:lang w:eastAsia="vi-VN"/>
              </w:rPr>
            </w:pPr>
          </w:p>
        </w:tc>
        <w:tc>
          <w:tcPr>
            <w:tcW w:w="0" w:type="auto"/>
            <w:shd w:val="clear" w:color="auto" w:fill="FFFFFF"/>
          </w:tcPr>
          <w:p w14:paraId="47940978">
            <w:pPr>
              <w:widowControl w:val="0"/>
              <w:rPr>
                <w:bCs/>
                <w:szCs w:val="28"/>
                <w:shd w:val="clear" w:color="auto" w:fill="FFFFFF"/>
                <w:lang w:eastAsia="vi-VN"/>
              </w:rPr>
            </w:pPr>
          </w:p>
        </w:tc>
        <w:tc>
          <w:tcPr>
            <w:tcW w:w="0" w:type="auto"/>
            <w:shd w:val="clear" w:color="auto" w:fill="FFFFFF"/>
          </w:tcPr>
          <w:p w14:paraId="153C235A">
            <w:pPr>
              <w:widowControl w:val="0"/>
              <w:rPr>
                <w:bCs/>
                <w:szCs w:val="28"/>
                <w:shd w:val="clear" w:color="auto" w:fill="FFFFFF"/>
                <w:lang w:eastAsia="vi-VN"/>
              </w:rPr>
            </w:pPr>
          </w:p>
        </w:tc>
        <w:tc>
          <w:tcPr>
            <w:tcW w:w="0" w:type="auto"/>
            <w:shd w:val="clear" w:color="auto" w:fill="FFFFFF"/>
          </w:tcPr>
          <w:p w14:paraId="3F24F69B">
            <w:pPr>
              <w:widowControl w:val="0"/>
              <w:rPr>
                <w:bCs/>
                <w:szCs w:val="28"/>
                <w:shd w:val="clear" w:color="auto" w:fill="FFFFFF"/>
                <w:lang w:eastAsia="vi-VN"/>
              </w:rPr>
            </w:pPr>
          </w:p>
        </w:tc>
        <w:tc>
          <w:tcPr>
            <w:tcW w:w="0" w:type="auto"/>
            <w:shd w:val="clear" w:color="auto" w:fill="FFFFFF"/>
          </w:tcPr>
          <w:p w14:paraId="08157A05">
            <w:pPr>
              <w:widowControl w:val="0"/>
              <w:rPr>
                <w:bCs/>
                <w:szCs w:val="28"/>
                <w:shd w:val="clear" w:color="auto" w:fill="FFFFFF"/>
                <w:lang w:eastAsia="vi-VN"/>
              </w:rPr>
            </w:pPr>
          </w:p>
        </w:tc>
        <w:tc>
          <w:tcPr>
            <w:tcW w:w="0" w:type="auto"/>
            <w:shd w:val="clear" w:color="auto" w:fill="FFFFFF"/>
          </w:tcPr>
          <w:p w14:paraId="3AF6BFE6">
            <w:pPr>
              <w:widowControl w:val="0"/>
              <w:rPr>
                <w:bCs/>
                <w:szCs w:val="28"/>
                <w:shd w:val="clear" w:color="auto" w:fill="FFFFFF"/>
                <w:lang w:eastAsia="vi-VN"/>
              </w:rPr>
            </w:pPr>
          </w:p>
        </w:tc>
        <w:tc>
          <w:tcPr>
            <w:tcW w:w="0" w:type="auto"/>
            <w:shd w:val="clear" w:color="auto" w:fill="FFFFFF"/>
          </w:tcPr>
          <w:p w14:paraId="272CA93B">
            <w:pPr>
              <w:widowControl w:val="0"/>
              <w:rPr>
                <w:bCs/>
                <w:szCs w:val="28"/>
                <w:shd w:val="clear" w:color="auto" w:fill="FFFFFF"/>
                <w:lang w:eastAsia="vi-VN"/>
              </w:rPr>
            </w:pPr>
          </w:p>
        </w:tc>
        <w:tc>
          <w:tcPr>
            <w:tcW w:w="0" w:type="auto"/>
            <w:shd w:val="clear" w:color="auto" w:fill="FFFFFF"/>
          </w:tcPr>
          <w:p w14:paraId="77650BA1">
            <w:pPr>
              <w:widowControl w:val="0"/>
              <w:rPr>
                <w:bCs/>
                <w:szCs w:val="28"/>
                <w:shd w:val="clear" w:color="auto" w:fill="FFFFFF"/>
                <w:lang w:eastAsia="vi-VN"/>
              </w:rPr>
            </w:pPr>
          </w:p>
        </w:tc>
      </w:tr>
    </w:tbl>
    <w:p w14:paraId="6D98204F">
      <w:pPr>
        <w:widowControl w:val="0"/>
        <w:spacing w:after="0" w:line="320" w:lineRule="exact"/>
        <w:jc w:val="both"/>
        <w:rPr>
          <w:szCs w:val="28"/>
          <w:lang w:val="en-US"/>
        </w:rPr>
      </w:pPr>
      <w:r>
        <w:rPr>
          <w:bCs/>
          <w:i/>
          <w:iCs/>
          <w:szCs w:val="28"/>
          <w:shd w:val="clear" w:color="auto" w:fill="FFFFFF"/>
          <w:lang w:eastAsia="vi-VN"/>
        </w:rPr>
        <w:t xml:space="preserve">         </w:t>
      </w:r>
      <w:r>
        <w:rPr>
          <w:bCs/>
          <w:iCs/>
          <w:szCs w:val="28"/>
          <w:shd w:val="clear" w:color="auto" w:fill="FFFFFF"/>
          <w:lang w:eastAsia="vi-VN"/>
        </w:rPr>
        <w:t>2.</w:t>
      </w:r>
      <w:r>
        <w:rPr>
          <w:szCs w:val="28"/>
        </w:rPr>
        <w:t xml:space="preserve"> Báo giá đã bao gồm các loại thuế, phí, lệ phí (nếu có)…. Và các khoản chi phí khác có liên quan, bên mua không phải trả thêm bất kỳ khoản chi phí nào khác</w:t>
      </w:r>
    </w:p>
    <w:p w14:paraId="001C75EF">
      <w:pPr>
        <w:widowControl w:val="0"/>
        <w:spacing w:after="120" w:line="320" w:lineRule="exact"/>
        <w:ind w:firstLine="720"/>
        <w:jc w:val="both"/>
        <w:rPr>
          <w:bCs/>
          <w:szCs w:val="28"/>
          <w:lang w:val="en-US" w:eastAsia="vi-VN"/>
        </w:rPr>
      </w:pPr>
      <w:r>
        <w:rPr>
          <w:bCs/>
          <w:szCs w:val="28"/>
          <w:shd w:val="clear" w:color="auto" w:fill="FFFFFF"/>
          <w:lang w:eastAsia="vi-VN"/>
        </w:rPr>
        <w:t xml:space="preserve">3. </w:t>
      </w:r>
      <w:r>
        <w:rPr>
          <w:bCs/>
          <w:szCs w:val="28"/>
          <w:shd w:val="clear" w:color="auto" w:fill="FFFFFF"/>
          <w:lang w:val="en-US" w:eastAsia="vi-VN"/>
        </w:rPr>
        <w:t>Hàng hoá mới 100%, bàn giao tại đơn vị sử dụng, bảo hành theo tiêu chuẩn nhà sản xuất....tháng (nếu có).</w:t>
      </w:r>
    </w:p>
    <w:p w14:paraId="281E250B">
      <w:pPr>
        <w:widowControl w:val="0"/>
        <w:spacing w:after="120" w:line="320" w:lineRule="exact"/>
        <w:ind w:firstLine="720"/>
        <w:jc w:val="both"/>
        <w:rPr>
          <w:bCs/>
          <w:szCs w:val="28"/>
          <w:shd w:val="clear" w:color="auto" w:fill="FFFFFF"/>
          <w:lang w:eastAsia="vi-VN"/>
        </w:rPr>
      </w:pPr>
      <w:r>
        <w:rPr>
          <w:bCs/>
          <w:szCs w:val="28"/>
          <w:shd w:val="clear" w:color="auto" w:fill="FFFFFF"/>
          <w:lang w:eastAsia="vi-VN"/>
        </w:rPr>
        <w:t xml:space="preserve">4. Báo giá này có hiệu lực trong vòng: </w:t>
      </w:r>
      <w:r>
        <w:rPr>
          <w:bCs/>
          <w:szCs w:val="28"/>
          <w:lang w:eastAsia="vi-VN"/>
        </w:rPr>
        <w:t xml:space="preserve">90 ngày, kể từ ngày </w:t>
      </w:r>
      <w:r>
        <w:rPr>
          <w:bCs/>
          <w:szCs w:val="28"/>
          <w:lang w:val="en-US" w:eastAsia="vi-VN"/>
        </w:rPr>
        <w:t>27/08/2026</w:t>
      </w:r>
      <w:r>
        <w:rPr>
          <w:bCs/>
          <w:szCs w:val="28"/>
          <w:lang w:eastAsia="vi-VN"/>
        </w:rPr>
        <w:t>.</w:t>
      </w:r>
    </w:p>
    <w:p w14:paraId="5EE4EF6B">
      <w:pPr>
        <w:widowControl w:val="0"/>
        <w:spacing w:after="120" w:line="320" w:lineRule="exact"/>
        <w:ind w:firstLine="720"/>
        <w:jc w:val="both"/>
        <w:rPr>
          <w:bCs/>
          <w:szCs w:val="28"/>
          <w:shd w:val="clear" w:color="auto" w:fill="FFFFFF"/>
          <w:lang w:eastAsia="vi-VN"/>
        </w:rPr>
      </w:pPr>
      <w:r>
        <w:rPr>
          <w:bCs/>
          <w:szCs w:val="28"/>
          <w:shd w:val="clear" w:color="auto" w:fill="FFFFFF"/>
          <w:lang w:eastAsia="vi-VN"/>
        </w:rPr>
        <w:t>5. Chúng tôi cam kết:</w:t>
      </w:r>
    </w:p>
    <w:p w14:paraId="0FC1D26A">
      <w:pPr>
        <w:widowControl w:val="0"/>
        <w:spacing w:after="120" w:line="320" w:lineRule="exact"/>
        <w:ind w:firstLine="720"/>
        <w:jc w:val="both"/>
        <w:rPr>
          <w:bCs/>
          <w:szCs w:val="28"/>
          <w:shd w:val="clear" w:color="auto" w:fill="FFFFFF"/>
          <w:lang w:eastAsia="vi-VN"/>
        </w:rPr>
      </w:pPr>
      <w:r>
        <w:rPr>
          <w:bCs/>
          <w:szCs w:val="28"/>
          <w:shd w:val="clear" w:color="auto" w:fill="FFFFFF"/>
          <w:lang w:eastAsia="vi-VN"/>
        </w:rPr>
        <w:t>- Chịu trách nhiệm về việc cung cấp thông tin về giá của hàng hóa, dịch vụ phù hợp với khả năng cung cấp của mình và bảo đảm việc cung cấp báo giá không vi phạm quy định của pháp luật về cạnh tranh, bán phá giá hoặc nâng khống giá.</w:t>
      </w:r>
    </w:p>
    <w:p w14:paraId="19B1D5A5">
      <w:pPr>
        <w:widowControl w:val="0"/>
        <w:spacing w:after="120" w:line="320" w:lineRule="exact"/>
        <w:ind w:firstLine="720"/>
        <w:jc w:val="both"/>
        <w:rPr>
          <w:bCs/>
          <w:szCs w:val="28"/>
          <w:shd w:val="clear" w:color="auto" w:fill="FFFFFF"/>
          <w:lang w:eastAsia="vi-VN"/>
        </w:rPr>
      </w:pPr>
      <w:r>
        <w:rPr>
          <w:bCs/>
          <w:szCs w:val="28"/>
          <w:shd w:val="clear" w:color="auto" w:fill="FFFFFF"/>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565DEA11">
      <w:pPr>
        <w:widowControl w:val="0"/>
        <w:spacing w:after="0" w:line="240" w:lineRule="auto"/>
        <w:jc w:val="center"/>
        <w:rPr>
          <w:bCs/>
          <w:szCs w:val="28"/>
          <w:shd w:val="clear" w:color="auto" w:fill="FFFFFF"/>
          <w:lang w:eastAsia="vi-VN"/>
        </w:rPr>
      </w:pPr>
      <w:r>
        <w:rPr>
          <w:bCs/>
          <w:i/>
          <w:iCs/>
          <w:szCs w:val="28"/>
          <w:shd w:val="clear" w:color="auto" w:fill="FFFFFF"/>
          <w:lang w:val="en-US" w:eastAsia="vi-VN"/>
        </w:rPr>
        <w:t xml:space="preserve">                                                                                                                 </w:t>
      </w:r>
      <w:r>
        <w:rPr>
          <w:bCs/>
          <w:i/>
          <w:iCs/>
          <w:szCs w:val="28"/>
          <w:shd w:val="clear" w:color="auto" w:fill="FFFFFF"/>
          <w:lang w:eastAsia="vi-VN"/>
        </w:rPr>
        <w:t>…., ngày.... tháng....năm....</w:t>
      </w:r>
    </w:p>
    <w:p w14:paraId="6BE960D2">
      <w:pPr>
        <w:widowControl w:val="0"/>
        <w:spacing w:after="0" w:line="240" w:lineRule="auto"/>
        <w:jc w:val="right"/>
        <w:rPr>
          <w:b/>
          <w:bCs/>
          <w:i/>
          <w:iCs/>
          <w:szCs w:val="28"/>
          <w:shd w:val="clear" w:color="auto" w:fill="FFFFFF"/>
          <w:lang w:eastAsia="vi-VN"/>
        </w:rPr>
      </w:pPr>
      <w:r>
        <w:rPr>
          <w:b/>
          <w:bCs/>
          <w:szCs w:val="28"/>
          <w:shd w:val="clear" w:color="auto" w:fill="FFFFFF"/>
          <w:lang w:eastAsia="vi-VN"/>
        </w:rPr>
        <w:t>Đại diện hợp pháp của hãng sản xuất, nhà cung cấp</w:t>
      </w:r>
      <w:r>
        <w:rPr>
          <w:b/>
          <w:bCs/>
          <w:szCs w:val="28"/>
          <w:shd w:val="clear" w:color="auto" w:fill="FFFFFF"/>
          <w:vertAlign w:val="superscript"/>
          <w:lang w:eastAsia="vi-VN"/>
        </w:rPr>
        <w:t>(12)</w:t>
      </w:r>
    </w:p>
    <w:p w14:paraId="73343F8A">
      <w:pPr>
        <w:widowControl w:val="0"/>
        <w:spacing w:after="0" w:line="240" w:lineRule="auto"/>
        <w:jc w:val="center"/>
        <w:rPr>
          <w:bCs/>
          <w:szCs w:val="28"/>
          <w:shd w:val="clear" w:color="auto" w:fill="FFFFFF"/>
          <w:lang w:val="en-US" w:eastAsia="vi-VN"/>
        </w:rPr>
      </w:pPr>
      <w:r>
        <w:rPr>
          <w:bCs/>
          <w:szCs w:val="28"/>
          <w:shd w:val="clear" w:color="auto" w:fill="FFFFFF"/>
          <w:lang w:val="en-US" w:eastAsia="vi-VN"/>
        </w:rPr>
        <w:t xml:space="preserve">                                                                                                                  </w:t>
      </w:r>
      <w:r>
        <w:rPr>
          <w:bCs/>
          <w:szCs w:val="28"/>
          <w:shd w:val="clear" w:color="auto" w:fill="FFFFFF"/>
          <w:lang w:eastAsia="vi-VN"/>
        </w:rPr>
        <w:t xml:space="preserve">(Ký tên, đóng dấu </w:t>
      </w:r>
      <w:bookmarkEnd w:id="0"/>
      <w:bookmarkEnd w:id="1"/>
      <w:r>
        <w:rPr>
          <w:bCs/>
          <w:szCs w:val="28"/>
          <w:shd w:val="clear" w:color="auto" w:fill="FFFFFF"/>
          <w:lang w:val="en-US" w:eastAsia="vi-VN"/>
        </w:rPr>
        <w:t>)</w:t>
      </w:r>
    </w:p>
    <w:p w14:paraId="171D11A6">
      <w:pPr>
        <w:widowControl w:val="0"/>
        <w:spacing w:after="0" w:line="240" w:lineRule="auto"/>
        <w:jc w:val="center"/>
        <w:rPr>
          <w:bCs/>
          <w:szCs w:val="28"/>
          <w:shd w:val="clear" w:color="auto" w:fill="FFFFFF"/>
          <w:lang w:val="en-US" w:eastAsia="vi-VN"/>
        </w:rPr>
      </w:pPr>
    </w:p>
    <w:p w14:paraId="593E9F67">
      <w:pPr>
        <w:widowControl w:val="0"/>
        <w:spacing w:after="0" w:line="240" w:lineRule="auto"/>
        <w:jc w:val="center"/>
        <w:rPr>
          <w:bCs/>
          <w:szCs w:val="28"/>
          <w:shd w:val="clear" w:color="auto" w:fill="FFFFFF"/>
          <w:lang w:val="en-US" w:eastAsia="vi-VN"/>
        </w:rPr>
      </w:pPr>
    </w:p>
    <w:p w14:paraId="52760690">
      <w:pPr>
        <w:widowControl w:val="0"/>
        <w:spacing w:after="0" w:line="240" w:lineRule="auto"/>
        <w:jc w:val="center"/>
        <w:rPr>
          <w:bCs/>
          <w:szCs w:val="28"/>
          <w:shd w:val="clear" w:color="auto" w:fill="FFFFFF"/>
          <w:lang w:val="en-US" w:eastAsia="vi-VN"/>
        </w:rPr>
      </w:pPr>
    </w:p>
    <w:p w14:paraId="14E69B7B">
      <w:pPr>
        <w:widowControl w:val="0"/>
        <w:spacing w:after="0" w:line="240" w:lineRule="auto"/>
        <w:jc w:val="center"/>
        <w:rPr>
          <w:bCs/>
          <w:szCs w:val="28"/>
          <w:shd w:val="clear" w:color="auto" w:fill="FFFFFF"/>
          <w:lang w:val="en-US" w:eastAsia="vi-VN"/>
        </w:rPr>
      </w:pPr>
    </w:p>
    <w:p w14:paraId="6DE77700">
      <w:pPr>
        <w:widowControl w:val="0"/>
        <w:spacing w:after="0" w:line="240" w:lineRule="auto"/>
        <w:jc w:val="center"/>
        <w:rPr>
          <w:bCs/>
          <w:szCs w:val="28"/>
          <w:shd w:val="clear" w:color="auto" w:fill="FFFFFF"/>
          <w:lang w:val="en-US" w:eastAsia="vi-VN"/>
        </w:rPr>
      </w:pPr>
    </w:p>
    <w:p w14:paraId="63CD397A">
      <w:pPr>
        <w:widowControl w:val="0"/>
        <w:spacing w:after="0" w:line="240" w:lineRule="auto"/>
        <w:jc w:val="center"/>
        <w:rPr>
          <w:bCs/>
          <w:szCs w:val="28"/>
          <w:shd w:val="clear" w:color="auto" w:fill="FFFFFF"/>
          <w:lang w:val="en-US" w:eastAsia="vi-VN"/>
        </w:rPr>
      </w:pPr>
    </w:p>
    <w:p w14:paraId="5322EE89">
      <w:pPr>
        <w:widowControl w:val="0"/>
        <w:spacing w:after="0" w:line="240" w:lineRule="auto"/>
        <w:jc w:val="center"/>
        <w:rPr>
          <w:bCs/>
          <w:szCs w:val="28"/>
          <w:shd w:val="clear" w:color="auto" w:fill="FFFFFF"/>
          <w:lang w:val="en-US" w:eastAsia="vi-VN"/>
        </w:rPr>
      </w:pPr>
    </w:p>
    <w:p w14:paraId="7E25E937">
      <w:pPr>
        <w:widowControl w:val="0"/>
        <w:spacing w:after="0" w:line="240" w:lineRule="auto"/>
        <w:jc w:val="center"/>
        <w:rPr>
          <w:bCs/>
          <w:szCs w:val="28"/>
          <w:shd w:val="clear" w:color="auto" w:fill="FFFFFF"/>
          <w:lang w:val="en-US" w:eastAsia="vi-VN"/>
        </w:rPr>
      </w:pPr>
    </w:p>
    <w:p w14:paraId="0F70CEF5">
      <w:pPr>
        <w:widowControl w:val="0"/>
        <w:spacing w:after="0" w:line="240" w:lineRule="auto"/>
        <w:jc w:val="center"/>
        <w:rPr>
          <w:bCs/>
          <w:szCs w:val="28"/>
          <w:shd w:val="clear" w:color="auto" w:fill="FFFFFF"/>
          <w:lang w:val="en-US" w:eastAsia="vi-VN"/>
        </w:rPr>
      </w:pPr>
    </w:p>
    <w:p w14:paraId="75C036BC">
      <w:pPr>
        <w:widowControl w:val="0"/>
        <w:spacing w:after="0" w:line="240" w:lineRule="auto"/>
        <w:jc w:val="center"/>
        <w:rPr>
          <w:bCs/>
          <w:szCs w:val="28"/>
          <w:shd w:val="clear" w:color="auto" w:fill="FFFFFF"/>
          <w:lang w:val="en-US" w:eastAsia="vi-VN"/>
        </w:rPr>
      </w:pPr>
    </w:p>
    <w:p w14:paraId="062F398E">
      <w:pPr>
        <w:widowControl w:val="0"/>
        <w:spacing w:after="0" w:line="240" w:lineRule="auto"/>
        <w:jc w:val="center"/>
        <w:rPr>
          <w:bCs/>
          <w:szCs w:val="28"/>
          <w:shd w:val="clear" w:color="auto" w:fill="FFFFFF"/>
          <w:lang w:val="en-US" w:eastAsia="vi-VN"/>
        </w:rPr>
      </w:pPr>
    </w:p>
    <w:p w14:paraId="430E2DC0">
      <w:pPr>
        <w:widowControl w:val="0"/>
        <w:spacing w:after="0" w:line="240" w:lineRule="auto"/>
        <w:jc w:val="center"/>
        <w:rPr>
          <w:bCs/>
          <w:szCs w:val="28"/>
          <w:shd w:val="clear" w:color="auto" w:fill="FFFFFF"/>
          <w:lang w:val="en-US" w:eastAsia="vi-VN"/>
        </w:rPr>
      </w:pPr>
    </w:p>
    <w:p w14:paraId="54FA8443">
      <w:pPr>
        <w:widowControl w:val="0"/>
        <w:spacing w:after="0" w:line="240" w:lineRule="auto"/>
        <w:jc w:val="center"/>
        <w:rPr>
          <w:bCs/>
          <w:szCs w:val="28"/>
          <w:shd w:val="clear" w:color="auto" w:fill="FFFFFF"/>
          <w:lang w:val="en-US" w:eastAsia="vi-VN"/>
        </w:rPr>
      </w:pPr>
    </w:p>
    <w:sectPr>
      <w:pgSz w:w="16838" w:h="11906" w:orient="landscape"/>
      <w:pgMar w:top="576" w:right="1138" w:bottom="576" w:left="1699" w:header="706" w:footer="706" w:gutter="0"/>
      <w:cols w:space="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Times New Roman Bold">
    <w:altName w:val="Times New Roman"/>
    <w:panose1 w:val="02020803070505020304"/>
    <w:charset w:val="00"/>
    <w:family w:val="roman"/>
    <w:pitch w:val="default"/>
    <w:sig w:usb0="00000000" w:usb1="00000000" w:usb2="00000000" w:usb3="00000000" w:csb0="00000000" w:csb1="00000000"/>
  </w:font>
  <w:font w:name="Arial Unicode MS">
    <w:altName w:val="Arial"/>
    <w:panose1 w:val="020B0604020202020204"/>
    <w:charset w:val="00"/>
    <w:family w:val="roman"/>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807BD">
    <w:pPr>
      <w:pStyle w:val="7"/>
      <w:rPr>
        <w:i/>
        <w:iCs/>
        <w:sz w:val="24"/>
        <w:szCs w:val="24"/>
      </w:rPr>
    </w:pPr>
    <w:r>
      <w:rPr>
        <w:i/>
        <w:iCs/>
        <w:sz w:val="24"/>
        <w:szCs w:val="24"/>
        <w:lang w:val="en-US"/>
      </w:rPr>
      <w:t>Thư mời báo giá đăng tại địa chỉ https://bvdkbacninh.vn/tin-tuc/thu-moi-bao-gia</w:t>
    </w:r>
  </w:p>
  <w:p w14:paraId="6A0DD757">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E64FE3"/>
    <w:multiLevelType w:val="multilevel"/>
    <w:tmpl w:val="32E64FE3"/>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6D7A40F5"/>
    <w:multiLevelType w:val="multilevel"/>
    <w:tmpl w:val="6D7A40F5"/>
    <w:lvl w:ilvl="0" w:tentative="0">
      <w:start w:val="1"/>
      <w:numFmt w:val="decimal"/>
      <w:lvlText w:val="%1."/>
      <w:lvlJc w:val="left"/>
      <w:pPr>
        <w:ind w:left="45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55C"/>
    <w:rsid w:val="00013E97"/>
    <w:rsid w:val="00021B1E"/>
    <w:rsid w:val="000346E8"/>
    <w:rsid w:val="000361F2"/>
    <w:rsid w:val="00042048"/>
    <w:rsid w:val="00050F4C"/>
    <w:rsid w:val="00063FDA"/>
    <w:rsid w:val="00065343"/>
    <w:rsid w:val="00070B40"/>
    <w:rsid w:val="00074BBA"/>
    <w:rsid w:val="000778EE"/>
    <w:rsid w:val="000921EF"/>
    <w:rsid w:val="00096AD3"/>
    <w:rsid w:val="000A032B"/>
    <w:rsid w:val="000A4502"/>
    <w:rsid w:val="000A4B03"/>
    <w:rsid w:val="000C5EA6"/>
    <w:rsid w:val="000C7570"/>
    <w:rsid w:val="000C77FA"/>
    <w:rsid w:val="000D02C4"/>
    <w:rsid w:val="000D1E56"/>
    <w:rsid w:val="000D3802"/>
    <w:rsid w:val="000D7E8C"/>
    <w:rsid w:val="000E0028"/>
    <w:rsid w:val="000E0A85"/>
    <w:rsid w:val="0011423B"/>
    <w:rsid w:val="001157EE"/>
    <w:rsid w:val="0011799A"/>
    <w:rsid w:val="001223B1"/>
    <w:rsid w:val="00126193"/>
    <w:rsid w:val="001353AC"/>
    <w:rsid w:val="00142F5C"/>
    <w:rsid w:val="001516DF"/>
    <w:rsid w:val="001522DB"/>
    <w:rsid w:val="001524B9"/>
    <w:rsid w:val="001668C4"/>
    <w:rsid w:val="00170540"/>
    <w:rsid w:val="001717F3"/>
    <w:rsid w:val="0017274B"/>
    <w:rsid w:val="00181E54"/>
    <w:rsid w:val="001852EE"/>
    <w:rsid w:val="00185426"/>
    <w:rsid w:val="00187FFC"/>
    <w:rsid w:val="001A7416"/>
    <w:rsid w:val="001C403F"/>
    <w:rsid w:val="001D260B"/>
    <w:rsid w:val="001D3979"/>
    <w:rsid w:val="001D593D"/>
    <w:rsid w:val="001E7FA6"/>
    <w:rsid w:val="001F0B40"/>
    <w:rsid w:val="002041E5"/>
    <w:rsid w:val="0020476E"/>
    <w:rsid w:val="0021422E"/>
    <w:rsid w:val="00214CDD"/>
    <w:rsid w:val="002162E8"/>
    <w:rsid w:val="00241ABC"/>
    <w:rsid w:val="002715DC"/>
    <w:rsid w:val="002722F8"/>
    <w:rsid w:val="002A348B"/>
    <w:rsid w:val="002A476C"/>
    <w:rsid w:val="002A6C2C"/>
    <w:rsid w:val="002B2EF9"/>
    <w:rsid w:val="002B6272"/>
    <w:rsid w:val="002C0CD2"/>
    <w:rsid w:val="002F0600"/>
    <w:rsid w:val="002F0ECB"/>
    <w:rsid w:val="00313611"/>
    <w:rsid w:val="00313C78"/>
    <w:rsid w:val="0031448E"/>
    <w:rsid w:val="00317EE9"/>
    <w:rsid w:val="003209BD"/>
    <w:rsid w:val="003245A7"/>
    <w:rsid w:val="00325CE1"/>
    <w:rsid w:val="0033018D"/>
    <w:rsid w:val="0033057A"/>
    <w:rsid w:val="00333A4E"/>
    <w:rsid w:val="003575C8"/>
    <w:rsid w:val="003628F3"/>
    <w:rsid w:val="00372E19"/>
    <w:rsid w:val="00375B57"/>
    <w:rsid w:val="00390E12"/>
    <w:rsid w:val="003A07E9"/>
    <w:rsid w:val="003B59EF"/>
    <w:rsid w:val="003C2724"/>
    <w:rsid w:val="003C463E"/>
    <w:rsid w:val="003C51FE"/>
    <w:rsid w:val="003C7871"/>
    <w:rsid w:val="003D1247"/>
    <w:rsid w:val="003E4BD5"/>
    <w:rsid w:val="003F60A4"/>
    <w:rsid w:val="004065DD"/>
    <w:rsid w:val="004130B7"/>
    <w:rsid w:val="004231CB"/>
    <w:rsid w:val="00423F78"/>
    <w:rsid w:val="00432279"/>
    <w:rsid w:val="00432951"/>
    <w:rsid w:val="004335D1"/>
    <w:rsid w:val="00433DA4"/>
    <w:rsid w:val="00453C79"/>
    <w:rsid w:val="00465DF2"/>
    <w:rsid w:val="0048133A"/>
    <w:rsid w:val="00482FC9"/>
    <w:rsid w:val="004954F1"/>
    <w:rsid w:val="00496CD7"/>
    <w:rsid w:val="004A6E37"/>
    <w:rsid w:val="004B72C2"/>
    <w:rsid w:val="004C3148"/>
    <w:rsid w:val="004C6432"/>
    <w:rsid w:val="004D7E7D"/>
    <w:rsid w:val="004E0328"/>
    <w:rsid w:val="004E31DA"/>
    <w:rsid w:val="004E5683"/>
    <w:rsid w:val="004E6323"/>
    <w:rsid w:val="004E7E7C"/>
    <w:rsid w:val="004F16E2"/>
    <w:rsid w:val="00533565"/>
    <w:rsid w:val="005409CC"/>
    <w:rsid w:val="00542F23"/>
    <w:rsid w:val="0056305E"/>
    <w:rsid w:val="005633B8"/>
    <w:rsid w:val="00565314"/>
    <w:rsid w:val="00573DCF"/>
    <w:rsid w:val="00574EEA"/>
    <w:rsid w:val="005801A2"/>
    <w:rsid w:val="00590309"/>
    <w:rsid w:val="0059116E"/>
    <w:rsid w:val="00592DDD"/>
    <w:rsid w:val="00595634"/>
    <w:rsid w:val="00596201"/>
    <w:rsid w:val="005A4580"/>
    <w:rsid w:val="005B40DD"/>
    <w:rsid w:val="005C3964"/>
    <w:rsid w:val="005C4DBE"/>
    <w:rsid w:val="005D240D"/>
    <w:rsid w:val="005E29C0"/>
    <w:rsid w:val="005E44F8"/>
    <w:rsid w:val="005E54B9"/>
    <w:rsid w:val="005E62F1"/>
    <w:rsid w:val="0060476B"/>
    <w:rsid w:val="0061713C"/>
    <w:rsid w:val="00621BC2"/>
    <w:rsid w:val="00624CCD"/>
    <w:rsid w:val="0062720A"/>
    <w:rsid w:val="00636BAF"/>
    <w:rsid w:val="00641A8F"/>
    <w:rsid w:val="00647DC0"/>
    <w:rsid w:val="00653D00"/>
    <w:rsid w:val="0065417F"/>
    <w:rsid w:val="006601F5"/>
    <w:rsid w:val="00665AA8"/>
    <w:rsid w:val="00667561"/>
    <w:rsid w:val="00673C93"/>
    <w:rsid w:val="006750E6"/>
    <w:rsid w:val="0067623D"/>
    <w:rsid w:val="00677943"/>
    <w:rsid w:val="0068176A"/>
    <w:rsid w:val="006833F3"/>
    <w:rsid w:val="00686B93"/>
    <w:rsid w:val="00695DCE"/>
    <w:rsid w:val="006A3F6E"/>
    <w:rsid w:val="006A74F5"/>
    <w:rsid w:val="006A76CA"/>
    <w:rsid w:val="006B6D1E"/>
    <w:rsid w:val="006C35F2"/>
    <w:rsid w:val="006C5866"/>
    <w:rsid w:val="006C61D1"/>
    <w:rsid w:val="006D1788"/>
    <w:rsid w:val="006D73F4"/>
    <w:rsid w:val="006E4C8C"/>
    <w:rsid w:val="006F585E"/>
    <w:rsid w:val="006F5BC5"/>
    <w:rsid w:val="007240C4"/>
    <w:rsid w:val="007316DD"/>
    <w:rsid w:val="007443FD"/>
    <w:rsid w:val="00744884"/>
    <w:rsid w:val="00756CAF"/>
    <w:rsid w:val="00762A9E"/>
    <w:rsid w:val="00777365"/>
    <w:rsid w:val="0078060A"/>
    <w:rsid w:val="00780B07"/>
    <w:rsid w:val="00781EA0"/>
    <w:rsid w:val="00782E0F"/>
    <w:rsid w:val="007B155F"/>
    <w:rsid w:val="007B3041"/>
    <w:rsid w:val="007B790F"/>
    <w:rsid w:val="007D0968"/>
    <w:rsid w:val="007D43EE"/>
    <w:rsid w:val="007D505F"/>
    <w:rsid w:val="007E6CB5"/>
    <w:rsid w:val="00802E05"/>
    <w:rsid w:val="00806509"/>
    <w:rsid w:val="008065C3"/>
    <w:rsid w:val="0081206F"/>
    <w:rsid w:val="0082286C"/>
    <w:rsid w:val="00822E04"/>
    <w:rsid w:val="0083068D"/>
    <w:rsid w:val="0084700F"/>
    <w:rsid w:val="00867198"/>
    <w:rsid w:val="008813EF"/>
    <w:rsid w:val="008825DF"/>
    <w:rsid w:val="00886A07"/>
    <w:rsid w:val="00892534"/>
    <w:rsid w:val="00893CA2"/>
    <w:rsid w:val="008B19A7"/>
    <w:rsid w:val="008B36C0"/>
    <w:rsid w:val="008B50E3"/>
    <w:rsid w:val="008B5BFE"/>
    <w:rsid w:val="008B6708"/>
    <w:rsid w:val="008C483D"/>
    <w:rsid w:val="008D0549"/>
    <w:rsid w:val="008D3B37"/>
    <w:rsid w:val="008E2CC9"/>
    <w:rsid w:val="008E4DAF"/>
    <w:rsid w:val="008E7C70"/>
    <w:rsid w:val="008F05A5"/>
    <w:rsid w:val="008F1C2E"/>
    <w:rsid w:val="00904530"/>
    <w:rsid w:val="00914D1E"/>
    <w:rsid w:val="00916A02"/>
    <w:rsid w:val="009261F2"/>
    <w:rsid w:val="00937D9D"/>
    <w:rsid w:val="00945546"/>
    <w:rsid w:val="00957982"/>
    <w:rsid w:val="009611AD"/>
    <w:rsid w:val="009635E8"/>
    <w:rsid w:val="00974B73"/>
    <w:rsid w:val="009800EA"/>
    <w:rsid w:val="00981E17"/>
    <w:rsid w:val="00982ABE"/>
    <w:rsid w:val="009927F3"/>
    <w:rsid w:val="00994A81"/>
    <w:rsid w:val="009B1E5C"/>
    <w:rsid w:val="009B39EB"/>
    <w:rsid w:val="009B72B1"/>
    <w:rsid w:val="009E7641"/>
    <w:rsid w:val="009F442F"/>
    <w:rsid w:val="009F4DC8"/>
    <w:rsid w:val="009F4DDD"/>
    <w:rsid w:val="00A037E5"/>
    <w:rsid w:val="00A05B8E"/>
    <w:rsid w:val="00A10FCA"/>
    <w:rsid w:val="00A13709"/>
    <w:rsid w:val="00A1581A"/>
    <w:rsid w:val="00A16507"/>
    <w:rsid w:val="00A208A6"/>
    <w:rsid w:val="00A31235"/>
    <w:rsid w:val="00A45AFD"/>
    <w:rsid w:val="00A576D1"/>
    <w:rsid w:val="00A6778F"/>
    <w:rsid w:val="00A87434"/>
    <w:rsid w:val="00AA3E44"/>
    <w:rsid w:val="00AA6333"/>
    <w:rsid w:val="00AA7EE7"/>
    <w:rsid w:val="00AC0C69"/>
    <w:rsid w:val="00AC28A8"/>
    <w:rsid w:val="00AC34B7"/>
    <w:rsid w:val="00AC43D0"/>
    <w:rsid w:val="00AC5BE3"/>
    <w:rsid w:val="00AD10E7"/>
    <w:rsid w:val="00AD252B"/>
    <w:rsid w:val="00AD3FAA"/>
    <w:rsid w:val="00AD5391"/>
    <w:rsid w:val="00AE53A5"/>
    <w:rsid w:val="00AE6B08"/>
    <w:rsid w:val="00AE6DDE"/>
    <w:rsid w:val="00AE73E3"/>
    <w:rsid w:val="00AF3336"/>
    <w:rsid w:val="00AF6E82"/>
    <w:rsid w:val="00AF7398"/>
    <w:rsid w:val="00AF7B18"/>
    <w:rsid w:val="00AF7DD3"/>
    <w:rsid w:val="00B00A2D"/>
    <w:rsid w:val="00B0158A"/>
    <w:rsid w:val="00B06933"/>
    <w:rsid w:val="00B11F75"/>
    <w:rsid w:val="00B12796"/>
    <w:rsid w:val="00B23E46"/>
    <w:rsid w:val="00B34723"/>
    <w:rsid w:val="00B34FBB"/>
    <w:rsid w:val="00B358F4"/>
    <w:rsid w:val="00B6428A"/>
    <w:rsid w:val="00B76F20"/>
    <w:rsid w:val="00B85846"/>
    <w:rsid w:val="00BA51BA"/>
    <w:rsid w:val="00BA5D7B"/>
    <w:rsid w:val="00BB4D4E"/>
    <w:rsid w:val="00BB7810"/>
    <w:rsid w:val="00BC0810"/>
    <w:rsid w:val="00BC5F79"/>
    <w:rsid w:val="00BD0C92"/>
    <w:rsid w:val="00BE4F6E"/>
    <w:rsid w:val="00BE5E62"/>
    <w:rsid w:val="00BF0495"/>
    <w:rsid w:val="00BF2EF0"/>
    <w:rsid w:val="00BF32C7"/>
    <w:rsid w:val="00C134BA"/>
    <w:rsid w:val="00C21514"/>
    <w:rsid w:val="00C251F3"/>
    <w:rsid w:val="00C356BC"/>
    <w:rsid w:val="00C36211"/>
    <w:rsid w:val="00C37DE4"/>
    <w:rsid w:val="00C41D6F"/>
    <w:rsid w:val="00C47B8F"/>
    <w:rsid w:val="00C551E4"/>
    <w:rsid w:val="00C61D63"/>
    <w:rsid w:val="00C66BC7"/>
    <w:rsid w:val="00C72A72"/>
    <w:rsid w:val="00C734A2"/>
    <w:rsid w:val="00C83D09"/>
    <w:rsid w:val="00C86CA2"/>
    <w:rsid w:val="00C928EB"/>
    <w:rsid w:val="00C9422C"/>
    <w:rsid w:val="00C947D4"/>
    <w:rsid w:val="00CA5FE8"/>
    <w:rsid w:val="00CA68C2"/>
    <w:rsid w:val="00CB0DF5"/>
    <w:rsid w:val="00CB2C86"/>
    <w:rsid w:val="00CB6AA3"/>
    <w:rsid w:val="00CF4545"/>
    <w:rsid w:val="00CF6651"/>
    <w:rsid w:val="00D06CE4"/>
    <w:rsid w:val="00D205C7"/>
    <w:rsid w:val="00D229A0"/>
    <w:rsid w:val="00D43B56"/>
    <w:rsid w:val="00D43CFF"/>
    <w:rsid w:val="00D55B0E"/>
    <w:rsid w:val="00D55CC7"/>
    <w:rsid w:val="00D65180"/>
    <w:rsid w:val="00D67AC3"/>
    <w:rsid w:val="00D73FFE"/>
    <w:rsid w:val="00D8648D"/>
    <w:rsid w:val="00D9091C"/>
    <w:rsid w:val="00D90DA6"/>
    <w:rsid w:val="00D91929"/>
    <w:rsid w:val="00D92007"/>
    <w:rsid w:val="00D9505F"/>
    <w:rsid w:val="00D97569"/>
    <w:rsid w:val="00DA7303"/>
    <w:rsid w:val="00DB24F3"/>
    <w:rsid w:val="00DB2CD0"/>
    <w:rsid w:val="00DB505D"/>
    <w:rsid w:val="00DB54A8"/>
    <w:rsid w:val="00DC081E"/>
    <w:rsid w:val="00DC2963"/>
    <w:rsid w:val="00DC4D4E"/>
    <w:rsid w:val="00DD12EF"/>
    <w:rsid w:val="00DF1C11"/>
    <w:rsid w:val="00DF6942"/>
    <w:rsid w:val="00E02EA5"/>
    <w:rsid w:val="00E127A2"/>
    <w:rsid w:val="00E14BE1"/>
    <w:rsid w:val="00E153C8"/>
    <w:rsid w:val="00E3355C"/>
    <w:rsid w:val="00E429C8"/>
    <w:rsid w:val="00E4350E"/>
    <w:rsid w:val="00E44C27"/>
    <w:rsid w:val="00E45973"/>
    <w:rsid w:val="00E5621E"/>
    <w:rsid w:val="00E57BC5"/>
    <w:rsid w:val="00E71843"/>
    <w:rsid w:val="00E719D8"/>
    <w:rsid w:val="00E71D38"/>
    <w:rsid w:val="00E832FD"/>
    <w:rsid w:val="00E947ED"/>
    <w:rsid w:val="00EA39C2"/>
    <w:rsid w:val="00EA48A7"/>
    <w:rsid w:val="00EB03E4"/>
    <w:rsid w:val="00EB0E41"/>
    <w:rsid w:val="00EB171B"/>
    <w:rsid w:val="00EB685B"/>
    <w:rsid w:val="00EE3201"/>
    <w:rsid w:val="00EE5126"/>
    <w:rsid w:val="00F02D80"/>
    <w:rsid w:val="00F0541C"/>
    <w:rsid w:val="00F13ACD"/>
    <w:rsid w:val="00F418E8"/>
    <w:rsid w:val="00F4534D"/>
    <w:rsid w:val="00F52EEC"/>
    <w:rsid w:val="00F61816"/>
    <w:rsid w:val="00F6441B"/>
    <w:rsid w:val="00F70984"/>
    <w:rsid w:val="00F73FE0"/>
    <w:rsid w:val="00FA0739"/>
    <w:rsid w:val="00FB27D1"/>
    <w:rsid w:val="00FC235D"/>
    <w:rsid w:val="00FD4113"/>
    <w:rsid w:val="00FE6946"/>
    <w:rsid w:val="00FF4DA7"/>
    <w:rsid w:val="03370B50"/>
    <w:rsid w:val="0DE7280E"/>
    <w:rsid w:val="1C747609"/>
    <w:rsid w:val="2B325569"/>
    <w:rsid w:val="34C07461"/>
    <w:rsid w:val="3A1E4258"/>
    <w:rsid w:val="3D5C5B3B"/>
    <w:rsid w:val="42D20F8E"/>
    <w:rsid w:val="45340EE7"/>
    <w:rsid w:val="458950D3"/>
    <w:rsid w:val="462E524B"/>
    <w:rsid w:val="476E6000"/>
    <w:rsid w:val="48012F0A"/>
    <w:rsid w:val="4D2A765B"/>
    <w:rsid w:val="4E6C24A4"/>
    <w:rsid w:val="4F875BF3"/>
    <w:rsid w:val="579052B4"/>
    <w:rsid w:val="57E13971"/>
    <w:rsid w:val="5DB157C4"/>
    <w:rsid w:val="63C9144F"/>
    <w:rsid w:val="64E217CD"/>
    <w:rsid w:val="6F4962C5"/>
    <w:rsid w:val="703F2B19"/>
    <w:rsid w:val="73245E6D"/>
    <w:rsid w:val="766338B2"/>
    <w:rsid w:val="79600377"/>
    <w:rsid w:val="7AC93DA9"/>
    <w:rsid w:val="7C29739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qFormat="1" w:unhideWhenUsed="0" w:uiPriority="65" w:semiHidden="0" w:name="Medium List 1 Accent 2"/>
    <w:lsdException w:unhideWhenUsed="0" w:uiPriority="66" w:semiHidden="0" w:name="Medium List 2 Accent 2"/>
    <w:lsdException w:unhideWhenUsed="0" w:uiPriority="67" w:semiHidden="0" w:name="Medium Grid 1 Accent 2"/>
    <w:lsdException w:qFormat="1"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8"/>
      <w:szCs w:val="22"/>
      <w:lang w:val="vi-VN" w:eastAsia="en-US" w:bidi="ar-SA"/>
    </w:rPr>
  </w:style>
  <w:style w:type="paragraph" w:styleId="2">
    <w:name w:val="heading 1"/>
    <w:basedOn w:val="1"/>
    <w:next w:val="1"/>
    <w:link w:val="20"/>
    <w:qFormat/>
    <w:uiPriority w:val="0"/>
    <w:pPr>
      <w:keepNext/>
      <w:spacing w:before="240" w:after="60" w:line="240" w:lineRule="auto"/>
      <w:outlineLvl w:val="0"/>
    </w:pPr>
    <w:rPr>
      <w:rFonts w:ascii="Calibri Light" w:hAnsi="Calibri Light" w:eastAsia="Times New Roman" w:cs="Times New Roman"/>
      <w:b/>
      <w:bCs/>
      <w:kern w:val="32"/>
      <w:sz w:val="32"/>
      <w:szCs w:val="32"/>
      <w:lang w:val="en-US"/>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4"/>
    <w:semiHidden/>
    <w:unhideWhenUsed/>
    <w:qFormat/>
    <w:uiPriority w:val="99"/>
    <w:pPr>
      <w:spacing w:after="0" w:line="240" w:lineRule="auto"/>
    </w:pPr>
    <w:rPr>
      <w:rFonts w:ascii="Segoe UI" w:hAnsi="Segoe UI" w:cs="Segoe UI"/>
      <w:sz w:val="18"/>
      <w:szCs w:val="18"/>
    </w:rPr>
  </w:style>
  <w:style w:type="character" w:styleId="6">
    <w:name w:val="Emphasis"/>
    <w:qFormat/>
    <w:uiPriority w:val="20"/>
    <w:rPr>
      <w:i/>
      <w:iCs/>
    </w:rPr>
  </w:style>
  <w:style w:type="paragraph" w:styleId="7">
    <w:name w:val="footer"/>
    <w:basedOn w:val="1"/>
    <w:link w:val="13"/>
    <w:unhideWhenUsed/>
    <w:qFormat/>
    <w:uiPriority w:val="99"/>
    <w:pPr>
      <w:tabs>
        <w:tab w:val="center" w:pos="4513"/>
        <w:tab w:val="right" w:pos="9026"/>
      </w:tabs>
      <w:spacing w:after="0" w:line="240" w:lineRule="auto"/>
    </w:pPr>
  </w:style>
  <w:style w:type="paragraph" w:styleId="8">
    <w:name w:val="header"/>
    <w:basedOn w:val="1"/>
    <w:link w:val="21"/>
    <w:unhideWhenUsed/>
    <w:qFormat/>
    <w:uiPriority w:val="99"/>
    <w:pPr>
      <w:tabs>
        <w:tab w:val="center" w:pos="4680"/>
        <w:tab w:val="right" w:pos="9360"/>
      </w:tabs>
      <w:spacing w:after="0" w:line="240" w:lineRule="auto"/>
    </w:pPr>
  </w:style>
  <w:style w:type="character" w:styleId="9">
    <w:name w:val="Hyperlink"/>
    <w:basedOn w:val="3"/>
    <w:unhideWhenUsed/>
    <w:qFormat/>
    <w:uiPriority w:val="99"/>
    <w:rPr>
      <w:color w:val="0563C1" w:themeColor="hyperlink"/>
      <w:u w:val="single"/>
      <w14:textFill>
        <w14:solidFill>
          <w14:schemeClr w14:val="hlink"/>
        </w14:solidFill>
      </w14:textFill>
    </w:rPr>
  </w:style>
  <w:style w:type="paragraph" w:styleId="10">
    <w:name w:val="Normal (Web)"/>
    <w:basedOn w:val="1"/>
    <w:unhideWhenUsed/>
    <w:qFormat/>
    <w:uiPriority w:val="99"/>
    <w:pPr>
      <w:spacing w:before="100" w:beforeAutospacing="1" w:after="100" w:afterAutospacing="1" w:line="240" w:lineRule="auto"/>
    </w:pPr>
    <w:rPr>
      <w:rFonts w:eastAsia="Times New Roman" w:cs="Times New Roman"/>
      <w:sz w:val="24"/>
      <w:szCs w:val="24"/>
    </w:rPr>
  </w:style>
  <w:style w:type="table" w:styleId="11">
    <w:name w:val="Table Grid"/>
    <w:basedOn w:val="4"/>
    <w:qFormat/>
    <w:uiPriority w:val="59"/>
    <w:rPr>
      <w:rFonts w:ascii="Times New Roman" w:hAnsi="Times New Roman"/>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link w:val="18"/>
    <w:qFormat/>
    <w:uiPriority w:val="34"/>
    <w:pPr>
      <w:spacing w:after="0" w:line="312" w:lineRule="auto"/>
      <w:ind w:left="720"/>
      <w:contextualSpacing/>
    </w:pPr>
    <w:rPr>
      <w:rFonts w:ascii=".VnTime" w:hAnsi=".VnTime" w:eastAsia="Times New Roman" w:cs="Times New Roman"/>
      <w:sz w:val="24"/>
      <w:szCs w:val="24"/>
      <w:lang w:val="en-US"/>
    </w:rPr>
  </w:style>
  <w:style w:type="character" w:customStyle="1" w:styleId="13">
    <w:name w:val="Footer Char"/>
    <w:basedOn w:val="3"/>
    <w:link w:val="7"/>
    <w:qFormat/>
    <w:uiPriority w:val="99"/>
    <w:rPr>
      <w:rFonts w:ascii="Times New Roman" w:hAnsi="Times New Roman"/>
      <w:sz w:val="28"/>
      <w:lang w:val="vi-VN"/>
    </w:rPr>
  </w:style>
  <w:style w:type="character" w:customStyle="1" w:styleId="14">
    <w:name w:val="Balloon Text Char"/>
    <w:basedOn w:val="3"/>
    <w:link w:val="5"/>
    <w:semiHidden/>
    <w:qFormat/>
    <w:uiPriority w:val="99"/>
    <w:rPr>
      <w:rFonts w:ascii="Segoe UI" w:hAnsi="Segoe UI" w:cs="Segoe UI"/>
      <w:sz w:val="18"/>
      <w:szCs w:val="18"/>
      <w:lang w:val="vi-VN"/>
    </w:rPr>
  </w:style>
  <w:style w:type="character" w:customStyle="1" w:styleId="15">
    <w:name w:val="font81"/>
    <w:qFormat/>
    <w:uiPriority w:val="0"/>
    <w:rPr>
      <w:rFonts w:hint="default" w:ascii="Times New Roman" w:hAnsi="Times New Roman" w:cs="Times New Roman"/>
      <w:b/>
      <w:bCs/>
      <w:color w:val="000000"/>
      <w:sz w:val="18"/>
      <w:szCs w:val="18"/>
      <w:u w:val="none"/>
    </w:rPr>
  </w:style>
  <w:style w:type="character" w:customStyle="1" w:styleId="16">
    <w:name w:val="font91"/>
    <w:qFormat/>
    <w:uiPriority w:val="0"/>
    <w:rPr>
      <w:rFonts w:hint="default" w:ascii="Times New Roman" w:hAnsi="Times New Roman" w:cs="Times New Roman"/>
      <w:b/>
      <w:bCs/>
      <w:color w:val="000000"/>
      <w:sz w:val="18"/>
      <w:szCs w:val="18"/>
      <w:u w:val="none"/>
    </w:rPr>
  </w:style>
  <w:style w:type="character" w:customStyle="1" w:styleId="17">
    <w:name w:val="fontarticledesc"/>
    <w:basedOn w:val="3"/>
    <w:qFormat/>
    <w:uiPriority w:val="0"/>
  </w:style>
  <w:style w:type="character" w:customStyle="1" w:styleId="18">
    <w:name w:val="List Paragraph Char"/>
    <w:link w:val="12"/>
    <w:qFormat/>
    <w:locked/>
    <w:uiPriority w:val="34"/>
    <w:rPr>
      <w:rFonts w:ascii=".VnTime" w:hAnsi=".VnTime" w:eastAsia="Times New Roman" w:cs="Times New Roman"/>
      <w:sz w:val="24"/>
      <w:szCs w:val="24"/>
    </w:rPr>
  </w:style>
  <w:style w:type="paragraph" w:customStyle="1" w:styleId="19">
    <w:name w:val="Default"/>
    <w:qForma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character" w:customStyle="1" w:styleId="20">
    <w:name w:val="Heading 1 Char"/>
    <w:basedOn w:val="3"/>
    <w:link w:val="2"/>
    <w:qFormat/>
    <w:uiPriority w:val="0"/>
    <w:rPr>
      <w:rFonts w:ascii="Calibri Light" w:hAnsi="Calibri Light" w:eastAsia="Times New Roman" w:cs="Times New Roman"/>
      <w:b/>
      <w:bCs/>
      <w:kern w:val="32"/>
      <w:sz w:val="32"/>
      <w:szCs w:val="32"/>
    </w:rPr>
  </w:style>
  <w:style w:type="character" w:customStyle="1" w:styleId="21">
    <w:name w:val="Header Char"/>
    <w:basedOn w:val="3"/>
    <w:link w:val="8"/>
    <w:qFormat/>
    <w:uiPriority w:val="99"/>
    <w:rPr>
      <w:rFonts w:ascii="Times New Roman" w:hAnsi="Times New Roman"/>
      <w:sz w:val="28"/>
      <w:szCs w:val="22"/>
      <w:lang w:val="vi-VN"/>
    </w:rPr>
  </w:style>
  <w:style w:type="character" w:customStyle="1" w:styleId="22">
    <w:name w:val="fontstyle01"/>
    <w:qFormat/>
    <w:uiPriority w:val="0"/>
    <w:rPr>
      <w:rFonts w:hint="default" w:ascii="Times New Roman" w:hAnsi="Times New Roman" w:cs="Times New Roman"/>
      <w:color w:val="000000"/>
      <w:sz w:val="26"/>
      <w:szCs w:val="26"/>
    </w:rPr>
  </w:style>
  <w:style w:type="paragraph" w:customStyle="1" w:styleId="23">
    <w:name w:val="Table Paragraph"/>
    <w:basedOn w:val="1"/>
    <w:qFormat/>
    <w:uiPriority w:val="1"/>
    <w:pPr>
      <w:widowControl w:val="0"/>
      <w:autoSpaceDE w:val="0"/>
      <w:autoSpaceDN w:val="0"/>
      <w:spacing w:after="0" w:line="240" w:lineRule="auto"/>
    </w:pPr>
    <w:rPr>
      <w:rFonts w:eastAsia="Times New Roman" w:cs="Times New Roman"/>
      <w:sz w:val="22"/>
      <w:lang w:val="v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698A-784B-4FB0-B313-5507BC7F4124}">
  <ds:schemaRefs/>
</ds:datastoreItem>
</file>

<file path=docProps/app.xml><?xml version="1.0" encoding="utf-8"?>
<Properties xmlns="http://schemas.openxmlformats.org/officeDocument/2006/extended-properties" xmlns:vt="http://schemas.openxmlformats.org/officeDocument/2006/docPropsVTypes">
  <Template>Normal</Template>
  <Pages>5</Pages>
  <Words>1831</Words>
  <Characters>6356</Characters>
  <Lines>60</Lines>
  <Paragraphs>17</Paragraphs>
  <TotalTime>163</TotalTime>
  <ScaleCrop>false</ScaleCrop>
  <LinksUpToDate>false</LinksUpToDate>
  <CharactersWithSpaces>8284</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2025-11-10T03:39:00Z</dcterms:created>
  <dc:creator>NOI 3</dc:creator>
  <cp:lastModifiedBy>Truong Hoang Hiep</cp:lastModifiedBy>
  <cp:lastPrinted>2023-09-25T07:44:00Z</cp:lastPrinted>
  <dcterms:modified xsi:type="dcterms:W3CDTF">2026-08-28T09:54:36Z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7BD21988425746FD9F5194B98D74CF34</vt:lpwstr>
  </property>
  <property fmtid="{D5CDD505-2E9C-101B-9397-08002B2CF9AE}" pid="4" name="KSOTemplateDocerSaveRecord">
    <vt:lpwstr>eyJoZGlkIjoiOTI5NzlhZmJlN2MyY2IzNDU5YmRiYWE1NjQyYjM1ZmYiLCJ1c2VySWQiOiIxMzkxODMwMzk4NjUyIn0=</vt:lpwstr>
  </property>
</Properties>
</file>